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Cash flow not applicable to below </w:t>
      </w:r>
      <w:r w:rsidR="0091400F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small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companies :</w:t>
      </w:r>
      <w:proofErr w:type="gramEnd"/>
    </w:p>
    <w:tbl>
      <w:tblPr>
        <w:tblW w:w="2760" w:type="dxa"/>
        <w:tblInd w:w="93" w:type="dxa"/>
        <w:tblLook w:val="04A0" w:firstRow="1" w:lastRow="0" w:firstColumn="1" w:lastColumn="0" w:noHBand="0" w:noVBand="1"/>
      </w:tblPr>
      <w:tblGrid>
        <w:gridCol w:w="2760"/>
      </w:tblGrid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57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914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135">
              <w:rPr>
                <w:rFonts w:ascii="Calibri" w:eastAsia="Times New Roman" w:hAnsi="Calibri" w:cs="Calibri"/>
                <w:color w:val="000000"/>
              </w:rPr>
              <w:t xml:space="preserve">Paid up capital below </w:t>
            </w:r>
            <w:r w:rsidR="0091400F">
              <w:rPr>
                <w:rFonts w:ascii="Calibri" w:eastAsia="Times New Roman" w:hAnsi="Calibri" w:cs="Calibri"/>
                <w:color w:val="000000"/>
              </w:rPr>
              <w:t>4</w:t>
            </w:r>
            <w:r w:rsidRPr="005751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400F">
              <w:rPr>
                <w:rFonts w:ascii="Calibri" w:eastAsia="Times New Roman" w:hAnsi="Calibri" w:cs="Calibri"/>
                <w:color w:val="000000"/>
              </w:rPr>
              <w:t>Cr</w:t>
            </w:r>
            <w:r w:rsidRPr="00575135">
              <w:rPr>
                <w:rFonts w:ascii="Calibri" w:eastAsia="Times New Roman" w:hAnsi="Calibri" w:cs="Calibri"/>
                <w:color w:val="000000"/>
              </w:rPr>
              <w:t xml:space="preserve">  &amp; </w:t>
            </w:r>
          </w:p>
        </w:tc>
      </w:tr>
      <w:tr w:rsidR="00575135" w:rsidRPr="00575135" w:rsidTr="00575135">
        <w:trPr>
          <w:trHeight w:val="2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35" w:rsidRPr="00575135" w:rsidRDefault="00575135" w:rsidP="00914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135">
              <w:rPr>
                <w:rFonts w:ascii="Calibri" w:eastAsia="Times New Roman" w:hAnsi="Calibri" w:cs="Calibri"/>
                <w:color w:val="000000"/>
              </w:rPr>
              <w:t xml:space="preserve">Turnover below </w:t>
            </w:r>
            <w:r w:rsidR="0091400F">
              <w:rPr>
                <w:rFonts w:ascii="Calibri" w:eastAsia="Times New Roman" w:hAnsi="Calibri" w:cs="Calibri"/>
                <w:color w:val="000000"/>
              </w:rPr>
              <w:t>40</w:t>
            </w:r>
            <w:r w:rsidRPr="0057513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5135">
              <w:rPr>
                <w:rFonts w:ascii="Calibri" w:eastAsia="Times New Roman" w:hAnsi="Calibri" w:cs="Calibri"/>
                <w:color w:val="000000"/>
              </w:rPr>
              <w:t>cr</w:t>
            </w:r>
            <w:proofErr w:type="spellEnd"/>
          </w:p>
        </w:tc>
      </w:tr>
    </w:tbl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575135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BA7726" w:rsidRDefault="00575135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Caro 2020 not applicable to below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companies :</w:t>
      </w:r>
      <w:proofErr w:type="gramEnd"/>
    </w:p>
    <w:p w:rsidR="00BA7726" w:rsidRPr="00BA7726" w:rsidRDefault="00BA7726" w:rsidP="00BA7726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A private company which is not holding or subsidiary Company of a public company; </w:t>
      </w:r>
    </w:p>
    <w:p w:rsidR="00BA7726" w:rsidRPr="00BA7726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having paid up capital and reserve and surplus </w:t>
      </w:r>
      <w:r w:rsidR="0069347C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1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as on the balance sheet; </w:t>
      </w:r>
    </w:p>
    <w:p w:rsidR="00BA7726" w:rsidRPr="00BA7726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</w:t>
      </w:r>
      <w:r w:rsidR="00B91EEE">
        <w:rPr>
          <w:rFonts w:ascii="Arial" w:hAnsi="Arial" w:cs="Arial"/>
          <w:color w:val="212529"/>
          <w:sz w:val="23"/>
          <w:szCs w:val="23"/>
          <w:shd w:val="clear" w:color="auto" w:fill="FFFFFF"/>
        </w:rPr>
        <w:t>with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total borrowing </w:t>
      </w:r>
      <w:r w:rsidR="00B91EEE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. 1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from any bank and financial institution at any point of time during the financial year;  </w:t>
      </w:r>
    </w:p>
    <w:p w:rsidR="0091400F" w:rsidRPr="0091400F" w:rsidRDefault="00BA7726" w:rsidP="00BA7726">
      <w:pPr>
        <w:pStyle w:val="ListParagraph"/>
        <w:numPr>
          <w:ilvl w:val="0"/>
          <w:numId w:val="1"/>
        </w:numPr>
      </w:pP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 private company w</w:t>
      </w:r>
      <w:r w:rsidR="00665E92">
        <w:rPr>
          <w:rFonts w:ascii="Arial" w:hAnsi="Arial" w:cs="Arial"/>
          <w:color w:val="212529"/>
          <w:sz w:val="23"/>
          <w:szCs w:val="23"/>
          <w:shd w:val="clear" w:color="auto" w:fill="FFFFFF"/>
        </w:rPr>
        <w:t>ith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total revenue </w:t>
      </w:r>
      <w:r w:rsidR="00665E92">
        <w:rPr>
          <w:rFonts w:ascii="Arial" w:hAnsi="Arial" w:cs="Arial"/>
          <w:color w:val="212529"/>
          <w:sz w:val="23"/>
          <w:szCs w:val="23"/>
          <w:shd w:val="clear" w:color="auto" w:fill="FFFFFF"/>
        </w:rPr>
        <w:t>below</w:t>
      </w:r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10 </w:t>
      </w:r>
      <w:proofErr w:type="spellStart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>Crore</w:t>
      </w:r>
      <w:proofErr w:type="spellEnd"/>
      <w:r w:rsidRPr="00BA7726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during the financial year; and v) CARO shall also not apply to the auditor's report on the consolidated financial statement (CFS) of the Company.</w:t>
      </w:r>
    </w:p>
    <w:p w:rsidR="0091400F" w:rsidRPr="0091400F" w:rsidRDefault="0091400F" w:rsidP="00BA772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Small companies [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Paidup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capital below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4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cr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and turnover below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Rs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40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cr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] </w:t>
      </w:r>
    </w:p>
    <w:p w:rsidR="0091400F" w:rsidRDefault="0091400F" w:rsidP="0091400F">
      <w:pPr>
        <w:pStyle w:val="ListParagraph"/>
        <w:ind w:left="780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092D8C" w:rsidRPr="0091400F" w:rsidRDefault="0091400F" w:rsidP="0091400F">
      <w:pPr>
        <w:pStyle w:val="ListParagraph"/>
        <w:ind w:left="780"/>
        <w:rPr>
          <w:b/>
        </w:rPr>
      </w:pPr>
      <w:bookmarkStart w:id="0" w:name="_GoBack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[However if </w:t>
      </w:r>
      <w:proofErr w:type="spellStart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paidup</w:t>
      </w:r>
      <w:proofErr w:type="spellEnd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 capital + reserve exceeds </w:t>
      </w:r>
      <w:proofErr w:type="spellStart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Rs</w:t>
      </w:r>
      <w:proofErr w:type="spellEnd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 1 </w:t>
      </w:r>
      <w:proofErr w:type="spellStart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cr</w:t>
      </w:r>
      <w:proofErr w:type="spellEnd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, </w:t>
      </w:r>
      <w:proofErr w:type="spellStart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caro</w:t>
      </w:r>
      <w:proofErr w:type="spellEnd"/>
      <w:r w:rsidRPr="0091400F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 becomes applicable]</w:t>
      </w:r>
      <w:r w:rsidR="00BA7726" w:rsidRPr="0091400F">
        <w:rPr>
          <w:rFonts w:ascii="Arial" w:hAnsi="Arial" w:cs="Arial"/>
          <w:b/>
          <w:color w:val="212529"/>
          <w:sz w:val="23"/>
          <w:szCs w:val="23"/>
        </w:rPr>
        <w:br/>
      </w:r>
      <w:bookmarkEnd w:id="0"/>
      <w:r w:rsidR="00BA7726" w:rsidRPr="0091400F">
        <w:rPr>
          <w:rFonts w:ascii="Arial" w:hAnsi="Arial" w:cs="Arial"/>
          <w:b/>
          <w:color w:val="212529"/>
          <w:sz w:val="23"/>
          <w:szCs w:val="23"/>
        </w:rPr>
        <w:br/>
      </w:r>
    </w:p>
    <w:sectPr w:rsidR="00092D8C" w:rsidRPr="00914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94455"/>
    <w:multiLevelType w:val="hybridMultilevel"/>
    <w:tmpl w:val="8A3A54D2"/>
    <w:lvl w:ilvl="0" w:tplc="6C02F50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AD"/>
    <w:rsid w:val="00083C59"/>
    <w:rsid w:val="00092D8C"/>
    <w:rsid w:val="0026171E"/>
    <w:rsid w:val="00264C5B"/>
    <w:rsid w:val="004331AD"/>
    <w:rsid w:val="00547EB2"/>
    <w:rsid w:val="00575135"/>
    <w:rsid w:val="00665E92"/>
    <w:rsid w:val="0069347C"/>
    <w:rsid w:val="0091400F"/>
    <w:rsid w:val="00B91EEE"/>
    <w:rsid w:val="00B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DC9E2-09C3-4482-806E-79D0747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dcterms:created xsi:type="dcterms:W3CDTF">2021-05-21T07:03:00Z</dcterms:created>
  <dcterms:modified xsi:type="dcterms:W3CDTF">2024-06-20T04:17:00Z</dcterms:modified>
</cp:coreProperties>
</file>