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83" w:rsidRDefault="00540883" w:rsidP="00540883">
      <w:pPr>
        <w:rPr>
          <w:rFonts w:cs="Calibri"/>
          <w:b/>
          <w:sz w:val="24"/>
          <w:szCs w:val="24"/>
        </w:rPr>
      </w:pPr>
    </w:p>
    <w:p w:rsidR="00540883" w:rsidRDefault="00540883" w:rsidP="00540883">
      <w:pPr>
        <w:rPr>
          <w:rFonts w:cs="Calibri"/>
          <w:b/>
          <w:sz w:val="24"/>
          <w:szCs w:val="24"/>
        </w:rPr>
      </w:pPr>
      <w:r>
        <w:rPr>
          <w:rFonts w:cs="Calibri"/>
          <w:b/>
          <w:sz w:val="24"/>
          <w:szCs w:val="24"/>
        </w:rPr>
        <w:t>Annexure to the Auditors’ Report</w:t>
      </w:r>
    </w:p>
    <w:p w:rsidR="00540883" w:rsidRDefault="00540883" w:rsidP="00540883">
      <w:pPr>
        <w:jc w:val="both"/>
        <w:rPr>
          <w:rFonts w:cs="Calibri"/>
          <w:sz w:val="24"/>
          <w:szCs w:val="24"/>
        </w:rPr>
      </w:pPr>
      <w:r>
        <w:rPr>
          <w:rFonts w:cs="Calibri"/>
          <w:sz w:val="24"/>
          <w:szCs w:val="24"/>
        </w:rPr>
        <w:t>The Annexure referred to in our report to the members of the above company for the year Ended on 31/03/2016. We report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6579"/>
        <w:gridCol w:w="2169"/>
      </w:tblGrid>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ascii="Times New Roman" w:eastAsia="Times New Roman" w:hAnsi="Times New Roman" w:cs="Calibri"/>
                <w:sz w:val="24"/>
                <w:szCs w:val="24"/>
                <w:lang w:val="en-US" w:eastAsia="en-US"/>
              </w:rPr>
            </w:pPr>
            <w:r>
              <w:rPr>
                <w:rFonts w:cs="Calibri"/>
                <w:sz w:val="24"/>
                <w:szCs w:val="24"/>
              </w:rPr>
              <w:t>S.</w:t>
            </w:r>
          </w:p>
          <w:p w:rsidR="00540883" w:rsidRDefault="00540883">
            <w:pPr>
              <w:rPr>
                <w:rFonts w:cs="Calibri"/>
                <w:sz w:val="24"/>
                <w:szCs w:val="24"/>
                <w:lang w:val="en-US" w:eastAsia="en-US"/>
              </w:rPr>
            </w:pPr>
            <w:r>
              <w:rPr>
                <w:rFonts w:cs="Calibri"/>
                <w:sz w:val="24"/>
                <w:szCs w:val="24"/>
              </w:rPr>
              <w:t>No.</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Particulars</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Auditors Remark</w:t>
            </w: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 xml:space="preserve"> (i)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(a) whether the company is maintaining proper records showing full particulars, including quantitative details and situation of fixed assets;</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Yes</w:t>
            </w:r>
          </w:p>
        </w:tc>
      </w:tr>
      <w:tr w:rsidR="00540883" w:rsidTr="00540883">
        <w:tc>
          <w:tcPr>
            <w:tcW w:w="828" w:type="dxa"/>
            <w:tcBorders>
              <w:top w:val="single" w:sz="4" w:space="0" w:color="auto"/>
              <w:left w:val="single" w:sz="4" w:space="0" w:color="auto"/>
              <w:bottom w:val="single" w:sz="4" w:space="0" w:color="auto"/>
              <w:right w:val="single" w:sz="4" w:space="0" w:color="auto"/>
            </w:tcBorders>
          </w:tcPr>
          <w:p w:rsidR="00540883" w:rsidRDefault="00540883">
            <w:pPr>
              <w:rPr>
                <w:rFonts w:cs="Calibri"/>
                <w:sz w:val="24"/>
                <w:szCs w:val="24"/>
                <w:lang w:val="en-US" w:eastAsia="en-US"/>
              </w:rPr>
            </w:pP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(b) whether these fixed assets have been physically verified by the management at reasonable intervals; whether any material discrepancies were noticed on such verification and if so, whether the same have been properly dealt with in the books of account;</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Yes</w:t>
            </w:r>
          </w:p>
        </w:tc>
      </w:tr>
      <w:tr w:rsidR="00540883" w:rsidTr="00540883">
        <w:tc>
          <w:tcPr>
            <w:tcW w:w="828" w:type="dxa"/>
            <w:tcBorders>
              <w:top w:val="single" w:sz="4" w:space="0" w:color="auto"/>
              <w:left w:val="single" w:sz="4" w:space="0" w:color="auto"/>
              <w:bottom w:val="single" w:sz="4" w:space="0" w:color="auto"/>
              <w:right w:val="single" w:sz="4" w:space="0" w:color="auto"/>
            </w:tcBorders>
          </w:tcPr>
          <w:p w:rsidR="00540883" w:rsidRDefault="00540883">
            <w:pPr>
              <w:rPr>
                <w:rFonts w:cs="Calibri"/>
                <w:sz w:val="24"/>
                <w:szCs w:val="24"/>
                <w:lang w:val="en-US" w:eastAsia="en-US"/>
              </w:rPr>
            </w:pP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(c) Whether title deeds of immovable properties are held in the name of the company. If  no, provided details thereon.</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Yes</w:t>
            </w: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(ii)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(a) whether physical verification of inventory has been conducted at reasonable intervals by the management and whether any material discrepancies were noticed and if so, how they have been dealt with in the books of account;</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Yes, they are reasonable and adequate, no material discrepancies were noticed</w:t>
            </w: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(iii)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Whether the company has granted any loans, secured or unsecured to companies, firms, Limited Liability partnerships or other parties covered in the register maintained under section 189 of the Companies Act. If so,</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 loans given to parties covered in the register maintained under section 189</w:t>
            </w:r>
          </w:p>
        </w:tc>
      </w:tr>
      <w:tr w:rsidR="00540883" w:rsidTr="00540883">
        <w:tc>
          <w:tcPr>
            <w:tcW w:w="828" w:type="dxa"/>
            <w:tcBorders>
              <w:top w:val="single" w:sz="4" w:space="0" w:color="auto"/>
              <w:left w:val="single" w:sz="4" w:space="0" w:color="auto"/>
              <w:bottom w:val="nil"/>
              <w:right w:val="single" w:sz="4" w:space="0" w:color="auto"/>
            </w:tcBorders>
          </w:tcPr>
          <w:p w:rsidR="00540883" w:rsidRDefault="00540883">
            <w:pPr>
              <w:rPr>
                <w:rFonts w:cs="Calibri"/>
                <w:sz w:val="24"/>
                <w:szCs w:val="24"/>
                <w:lang w:val="en-US" w:eastAsia="en-US"/>
              </w:rPr>
            </w:pP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(a) Whether the terms and conditions of the grant of such loans are not prejudicial to the company’s interest;</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Not Applicable</w:t>
            </w:r>
          </w:p>
        </w:tc>
      </w:tr>
      <w:tr w:rsidR="00540883" w:rsidTr="00540883">
        <w:tc>
          <w:tcPr>
            <w:tcW w:w="828" w:type="dxa"/>
            <w:tcBorders>
              <w:top w:val="nil"/>
              <w:left w:val="single" w:sz="4" w:space="0" w:color="auto"/>
              <w:bottom w:val="nil"/>
              <w:right w:val="single" w:sz="4" w:space="0" w:color="auto"/>
            </w:tcBorders>
          </w:tcPr>
          <w:p w:rsidR="00540883" w:rsidRDefault="00540883">
            <w:pPr>
              <w:rPr>
                <w:rFonts w:cs="Calibri"/>
                <w:sz w:val="24"/>
                <w:szCs w:val="24"/>
                <w:lang w:val="en-US" w:eastAsia="en-US"/>
              </w:rPr>
            </w:pP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(b) Whether the schedule of repayment of principal and payment of interest has been stipulated and whether the repayment or receipts are regular.</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Not Applicable</w:t>
            </w:r>
          </w:p>
        </w:tc>
      </w:tr>
      <w:tr w:rsidR="00540883" w:rsidTr="00540883">
        <w:tc>
          <w:tcPr>
            <w:tcW w:w="828" w:type="dxa"/>
            <w:tcBorders>
              <w:top w:val="nil"/>
              <w:left w:val="single" w:sz="4" w:space="0" w:color="auto"/>
              <w:bottom w:val="single" w:sz="4" w:space="0" w:color="auto"/>
              <w:right w:val="single" w:sz="4" w:space="0" w:color="auto"/>
            </w:tcBorders>
          </w:tcPr>
          <w:p w:rsidR="00540883" w:rsidRDefault="00540883">
            <w:pPr>
              <w:rPr>
                <w:rFonts w:cs="Calibri"/>
                <w:sz w:val="24"/>
                <w:szCs w:val="24"/>
                <w:lang w:val="en-US" w:eastAsia="en-US"/>
              </w:rPr>
            </w:pP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jc w:val="both"/>
              <w:rPr>
                <w:rFonts w:cs="Calibri"/>
                <w:sz w:val="24"/>
                <w:szCs w:val="24"/>
                <w:lang w:val="en-US" w:eastAsia="en-US"/>
              </w:rPr>
            </w:pPr>
            <w:r>
              <w:rPr>
                <w:rFonts w:cs="Calibri"/>
                <w:sz w:val="24"/>
                <w:szCs w:val="24"/>
              </w:rPr>
              <w:t>(c)  If the amount is overdue, state the total amount overdue for more than ninety days and whether reasonable steps have been taken by the company for recovery of the principal and interest:</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Not Applicable</w:t>
            </w: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lastRenderedPageBreak/>
              <w:t>(iv)</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In respect of loans, investments and guarantees, whether provision of section 185 and 186 of the companies act, 2013 have been complied with. If not, provide details thereof.</w:t>
            </w:r>
          </w:p>
        </w:tc>
        <w:tc>
          <w:tcPr>
            <w:tcW w:w="2169" w:type="dxa"/>
            <w:tcBorders>
              <w:top w:val="single" w:sz="4" w:space="0" w:color="auto"/>
              <w:left w:val="single" w:sz="4" w:space="0" w:color="auto"/>
              <w:bottom w:val="single" w:sz="4" w:space="0" w:color="auto"/>
              <w:right w:val="single" w:sz="4" w:space="0" w:color="auto"/>
            </w:tcBorders>
          </w:tcPr>
          <w:p w:rsidR="00540883" w:rsidRDefault="00540883">
            <w:pPr>
              <w:rPr>
                <w:rFonts w:ascii="Times New Roman" w:eastAsia="Times New Roman" w:hAnsi="Times New Roman" w:cs="Calibri"/>
                <w:sz w:val="24"/>
                <w:szCs w:val="24"/>
                <w:lang w:val="en-US" w:eastAsia="en-US"/>
              </w:rPr>
            </w:pPr>
            <w:r>
              <w:rPr>
                <w:rFonts w:cs="Calibri"/>
                <w:sz w:val="24"/>
                <w:szCs w:val="24"/>
              </w:rPr>
              <w:t>Yes</w:t>
            </w:r>
          </w:p>
          <w:p w:rsidR="00540883" w:rsidRDefault="00540883">
            <w:pPr>
              <w:rPr>
                <w:rFonts w:cs="Calibri"/>
                <w:sz w:val="24"/>
                <w:szCs w:val="24"/>
              </w:rPr>
            </w:pPr>
          </w:p>
          <w:p w:rsidR="00540883" w:rsidRDefault="00540883">
            <w:pPr>
              <w:jc w:val="right"/>
              <w:rPr>
                <w:rFonts w:cs="Calibri"/>
                <w:sz w:val="24"/>
                <w:szCs w:val="24"/>
                <w:lang w:val="en-US" w:eastAsia="en-US"/>
              </w:rPr>
            </w:pP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 xml:space="preserve">(v) </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jc w:val="both"/>
              <w:rPr>
                <w:rFonts w:cs="Calibri"/>
                <w:sz w:val="24"/>
                <w:szCs w:val="24"/>
                <w:lang w:val="en-US" w:eastAsia="en-US"/>
              </w:rPr>
            </w:pPr>
            <w:r>
              <w:rPr>
                <w:rFonts w:cs="Calibri"/>
                <w:sz w:val="24"/>
                <w:szCs w:val="24"/>
              </w:rPr>
              <w:t>In case the company has accepted deposits, whether the directives issued by the Reserve Bank of India and the provisions of sections 73 to 76 or any other relevant provisions of the Companies Act,2013 and the rules framed there under, where applicable, have been complied with? If not, the nature of contraventions should be stated; If an order has been passed by Company Law Board or National Company Law Tribunal or Reserve Bank of India or any court or any other tribunal, whether the same has been complied with or not?</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 such deposits accepted</w:t>
            </w: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(vi)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where maintenance of cost records has been specified by the Central Government under sub-section (1) of section 148 of the Companies Act,2013 whether such accounts and records have been made and maintained;</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highlight w:val="yellow"/>
                <w:lang w:val="en-US" w:eastAsia="en-US"/>
              </w:rPr>
            </w:pPr>
            <w:r>
              <w:rPr>
                <w:rFonts w:cs="Calibri"/>
                <w:sz w:val="24"/>
                <w:szCs w:val="24"/>
                <w:highlight w:val="yellow"/>
              </w:rPr>
              <w:t>No Cost records have been maintained</w:t>
            </w: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 xml:space="preserve">(vii) </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jc w:val="both"/>
              <w:rPr>
                <w:rFonts w:cs="Calibri"/>
                <w:sz w:val="24"/>
                <w:szCs w:val="24"/>
                <w:lang w:val="en-US" w:eastAsia="en-US"/>
              </w:rPr>
            </w:pPr>
            <w:r>
              <w:rPr>
                <w:rFonts w:cs="Calibri"/>
                <w:sz w:val="24"/>
                <w:szCs w:val="24"/>
              </w:rPr>
              <w:t>(a) Is the company regular in depositing undisputed statutory dues including provident fund, employees’ state insurance, income-tax, sales-tax, service tax, duty of customs, duty of excise, value added tax and any other statutory dues with the appropriate authorities and if not, the extent of the arrears of outstanding statutory dues as at the last day of the financial year concerned for a period of more than six months from the date they became payable, shall be indicated by the auditor.</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The company is Generally regular</w:t>
            </w:r>
          </w:p>
        </w:tc>
      </w:tr>
      <w:tr w:rsidR="00540883" w:rsidTr="00540883">
        <w:tc>
          <w:tcPr>
            <w:tcW w:w="828" w:type="dxa"/>
            <w:tcBorders>
              <w:top w:val="single" w:sz="4" w:space="0" w:color="auto"/>
              <w:left w:val="single" w:sz="4" w:space="0" w:color="auto"/>
              <w:bottom w:val="single" w:sz="4" w:space="0" w:color="auto"/>
              <w:right w:val="single" w:sz="4" w:space="0" w:color="auto"/>
            </w:tcBorders>
          </w:tcPr>
          <w:p w:rsidR="00540883" w:rsidRDefault="00540883">
            <w:pPr>
              <w:rPr>
                <w:rFonts w:cs="Calibri"/>
                <w:sz w:val="24"/>
                <w:szCs w:val="24"/>
                <w:lang w:val="en-US" w:eastAsia="en-US"/>
              </w:rPr>
            </w:pP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(b)    Where dues of income tax or sales tax or service tax or duty of customs or duty of excise or value added tax or have not been deposited on account of any dispute, then the amounts involved and the forum where dispute is pending shall be mentioned. (A mere representation to the concerned Department shall not constitute a dispute).</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 such dues pending, except as per below table</w:t>
            </w:r>
          </w:p>
        </w:tc>
      </w:tr>
      <w:tr w:rsidR="00540883" w:rsidTr="00540883">
        <w:tc>
          <w:tcPr>
            <w:tcW w:w="828" w:type="dxa"/>
            <w:tcBorders>
              <w:top w:val="single" w:sz="4" w:space="0" w:color="auto"/>
              <w:left w:val="single" w:sz="4" w:space="0" w:color="auto"/>
              <w:bottom w:val="single" w:sz="4" w:space="0" w:color="auto"/>
              <w:right w:val="single" w:sz="4" w:space="0" w:color="auto"/>
            </w:tcBorders>
          </w:tcPr>
          <w:p w:rsidR="00540883" w:rsidRDefault="00540883">
            <w:pPr>
              <w:rPr>
                <w:rFonts w:cs="Calibri"/>
                <w:sz w:val="24"/>
                <w:szCs w:val="24"/>
                <w:lang w:val="en-US" w:eastAsia="en-US"/>
              </w:rPr>
            </w:pPr>
          </w:p>
        </w:tc>
        <w:tc>
          <w:tcPr>
            <w:tcW w:w="8748" w:type="dxa"/>
            <w:gridSpan w:val="2"/>
            <w:tcBorders>
              <w:top w:val="single" w:sz="4" w:space="0" w:color="auto"/>
              <w:left w:val="single" w:sz="4" w:space="0" w:color="auto"/>
              <w:bottom w:val="single" w:sz="4" w:space="0" w:color="auto"/>
              <w:right w:val="single" w:sz="4" w:space="0" w:color="auto"/>
            </w:tcBorders>
            <w:hideMark/>
          </w:tcPr>
          <w:tbl>
            <w:tblPr>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7"/>
              <w:gridCol w:w="1928"/>
              <w:gridCol w:w="1192"/>
              <w:gridCol w:w="1620"/>
              <w:gridCol w:w="2228"/>
            </w:tblGrid>
            <w:tr w:rsidR="00540883">
              <w:tc>
                <w:tcPr>
                  <w:tcW w:w="1717"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highlight w:val="yellow"/>
                      <w:lang w:val="en-US" w:eastAsia="en-US"/>
                    </w:rPr>
                  </w:pPr>
                  <w:r>
                    <w:rPr>
                      <w:rFonts w:cs="Calibri"/>
                      <w:sz w:val="24"/>
                      <w:szCs w:val="24"/>
                      <w:highlight w:val="yellow"/>
                    </w:rPr>
                    <w:t>Nature of Statute</w:t>
                  </w:r>
                </w:p>
              </w:tc>
              <w:tc>
                <w:tcPr>
                  <w:tcW w:w="1928"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highlight w:val="yellow"/>
                      <w:lang w:val="en-US" w:eastAsia="en-US"/>
                    </w:rPr>
                  </w:pPr>
                  <w:r>
                    <w:rPr>
                      <w:rFonts w:cs="Calibri"/>
                      <w:sz w:val="24"/>
                      <w:szCs w:val="24"/>
                      <w:highlight w:val="yellow"/>
                    </w:rPr>
                    <w:t>Nature of Dispute</w:t>
                  </w:r>
                </w:p>
              </w:tc>
              <w:tc>
                <w:tcPr>
                  <w:tcW w:w="1192" w:type="dxa"/>
                  <w:tcBorders>
                    <w:top w:val="single" w:sz="4" w:space="0" w:color="auto"/>
                    <w:left w:val="single" w:sz="4" w:space="0" w:color="auto"/>
                    <w:bottom w:val="single" w:sz="4" w:space="0" w:color="auto"/>
                    <w:right w:val="single" w:sz="4" w:space="0" w:color="auto"/>
                  </w:tcBorders>
                  <w:vAlign w:val="center"/>
                  <w:hideMark/>
                </w:tcPr>
                <w:p w:rsidR="00540883" w:rsidRDefault="00540883">
                  <w:pPr>
                    <w:jc w:val="center"/>
                    <w:rPr>
                      <w:sz w:val="24"/>
                      <w:szCs w:val="24"/>
                      <w:highlight w:val="yellow"/>
                      <w:lang w:val="en-US" w:eastAsia="en-US"/>
                    </w:rPr>
                  </w:pPr>
                  <w:r>
                    <w:rPr>
                      <w:sz w:val="24"/>
                      <w:szCs w:val="24"/>
                      <w:highlight w:val="yellow"/>
                    </w:rPr>
                    <w:t>Demand Amount (Rs.)</w:t>
                  </w:r>
                </w:p>
              </w:tc>
              <w:tc>
                <w:tcPr>
                  <w:tcW w:w="1620" w:type="dxa"/>
                  <w:tcBorders>
                    <w:top w:val="single" w:sz="4" w:space="0" w:color="auto"/>
                    <w:left w:val="single" w:sz="4" w:space="0" w:color="auto"/>
                    <w:bottom w:val="single" w:sz="4" w:space="0" w:color="auto"/>
                    <w:right w:val="single" w:sz="4" w:space="0" w:color="auto"/>
                  </w:tcBorders>
                  <w:vAlign w:val="center"/>
                  <w:hideMark/>
                </w:tcPr>
                <w:p w:rsidR="00540883" w:rsidRDefault="00540883">
                  <w:pPr>
                    <w:jc w:val="center"/>
                    <w:rPr>
                      <w:sz w:val="24"/>
                      <w:szCs w:val="24"/>
                      <w:highlight w:val="yellow"/>
                      <w:lang w:val="en-US" w:eastAsia="en-US"/>
                    </w:rPr>
                  </w:pPr>
                  <w:r>
                    <w:rPr>
                      <w:sz w:val="24"/>
                      <w:szCs w:val="24"/>
                      <w:highlight w:val="yellow"/>
                    </w:rPr>
                    <w:t>Period to Which Dispute Relates</w:t>
                  </w:r>
                </w:p>
              </w:tc>
              <w:tc>
                <w:tcPr>
                  <w:tcW w:w="2228" w:type="dxa"/>
                  <w:tcBorders>
                    <w:top w:val="single" w:sz="4" w:space="0" w:color="auto"/>
                    <w:left w:val="single" w:sz="4" w:space="0" w:color="auto"/>
                    <w:bottom w:val="single" w:sz="4" w:space="0" w:color="auto"/>
                    <w:right w:val="single" w:sz="4" w:space="0" w:color="auto"/>
                  </w:tcBorders>
                  <w:vAlign w:val="center"/>
                  <w:hideMark/>
                </w:tcPr>
                <w:p w:rsidR="00540883" w:rsidRDefault="00540883">
                  <w:pPr>
                    <w:jc w:val="center"/>
                    <w:rPr>
                      <w:sz w:val="24"/>
                      <w:szCs w:val="24"/>
                      <w:highlight w:val="yellow"/>
                      <w:lang w:val="en-US" w:eastAsia="en-US"/>
                    </w:rPr>
                  </w:pPr>
                  <w:r>
                    <w:rPr>
                      <w:sz w:val="24"/>
                      <w:szCs w:val="24"/>
                      <w:highlight w:val="yellow"/>
                    </w:rPr>
                    <w:t>Forum where Dispute is Pending</w:t>
                  </w:r>
                </w:p>
              </w:tc>
            </w:tr>
            <w:tr w:rsidR="00540883">
              <w:tc>
                <w:tcPr>
                  <w:tcW w:w="1717"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highlight w:val="yellow"/>
                      <w:lang w:val="en-US" w:eastAsia="en-US"/>
                    </w:rPr>
                  </w:pPr>
                  <w:r>
                    <w:rPr>
                      <w:rFonts w:cs="Calibri"/>
                      <w:sz w:val="24"/>
                      <w:szCs w:val="24"/>
                      <w:highlight w:val="yellow"/>
                    </w:rPr>
                    <w:lastRenderedPageBreak/>
                    <w:t>Income Tax</w:t>
                  </w:r>
                </w:p>
              </w:tc>
              <w:tc>
                <w:tcPr>
                  <w:tcW w:w="1928"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highlight w:val="yellow"/>
                      <w:lang w:val="en-US" w:eastAsia="en-US"/>
                    </w:rPr>
                  </w:pPr>
                  <w:r>
                    <w:rPr>
                      <w:rFonts w:cs="Calibri"/>
                      <w:sz w:val="24"/>
                      <w:szCs w:val="24"/>
                      <w:highlight w:val="yellow"/>
                    </w:rPr>
                    <w:t>Various addition u/s 143(3) of I.T.Act.</w:t>
                  </w:r>
                </w:p>
              </w:tc>
              <w:tc>
                <w:tcPr>
                  <w:tcW w:w="1192" w:type="dxa"/>
                  <w:tcBorders>
                    <w:top w:val="single" w:sz="4" w:space="0" w:color="auto"/>
                    <w:left w:val="single" w:sz="4" w:space="0" w:color="auto"/>
                    <w:bottom w:val="single" w:sz="4" w:space="0" w:color="auto"/>
                    <w:right w:val="single" w:sz="4" w:space="0" w:color="auto"/>
                  </w:tcBorders>
                  <w:hideMark/>
                </w:tcPr>
                <w:p w:rsidR="00540883" w:rsidRDefault="00540883">
                  <w:pPr>
                    <w:jc w:val="center"/>
                    <w:rPr>
                      <w:sz w:val="24"/>
                      <w:szCs w:val="24"/>
                      <w:highlight w:val="yellow"/>
                      <w:lang w:val="en-US" w:eastAsia="en-US"/>
                    </w:rPr>
                  </w:pPr>
                  <w:r>
                    <w:rPr>
                      <w:sz w:val="24"/>
                      <w:szCs w:val="24"/>
                      <w:highlight w:val="yellow"/>
                    </w:rPr>
                    <w:t>Nil</w:t>
                  </w:r>
                </w:p>
              </w:tc>
              <w:tc>
                <w:tcPr>
                  <w:tcW w:w="1620" w:type="dxa"/>
                  <w:tcBorders>
                    <w:top w:val="single" w:sz="4" w:space="0" w:color="auto"/>
                    <w:left w:val="single" w:sz="4" w:space="0" w:color="auto"/>
                    <w:bottom w:val="single" w:sz="4" w:space="0" w:color="auto"/>
                    <w:right w:val="single" w:sz="4" w:space="0" w:color="auto"/>
                  </w:tcBorders>
                  <w:hideMark/>
                </w:tcPr>
                <w:p w:rsidR="00540883" w:rsidRDefault="00540883">
                  <w:pPr>
                    <w:jc w:val="both"/>
                    <w:rPr>
                      <w:sz w:val="24"/>
                      <w:szCs w:val="24"/>
                      <w:highlight w:val="yellow"/>
                      <w:lang w:val="en-US" w:eastAsia="en-US"/>
                    </w:rPr>
                  </w:pPr>
                  <w:r>
                    <w:rPr>
                      <w:sz w:val="24"/>
                      <w:szCs w:val="24"/>
                      <w:highlight w:val="yellow"/>
                    </w:rPr>
                    <w:t>AY-2010-11</w:t>
                  </w:r>
                </w:p>
              </w:tc>
              <w:tc>
                <w:tcPr>
                  <w:tcW w:w="2228" w:type="dxa"/>
                  <w:tcBorders>
                    <w:top w:val="single" w:sz="4" w:space="0" w:color="auto"/>
                    <w:left w:val="single" w:sz="4" w:space="0" w:color="auto"/>
                    <w:bottom w:val="single" w:sz="4" w:space="0" w:color="auto"/>
                    <w:right w:val="single" w:sz="4" w:space="0" w:color="auto"/>
                  </w:tcBorders>
                  <w:hideMark/>
                </w:tcPr>
                <w:p w:rsidR="00540883" w:rsidRDefault="00540883">
                  <w:pPr>
                    <w:jc w:val="center"/>
                    <w:rPr>
                      <w:sz w:val="24"/>
                      <w:szCs w:val="24"/>
                      <w:highlight w:val="yellow"/>
                      <w:lang w:val="en-US" w:eastAsia="en-US"/>
                    </w:rPr>
                  </w:pPr>
                  <w:r>
                    <w:rPr>
                      <w:sz w:val="24"/>
                      <w:szCs w:val="24"/>
                      <w:highlight w:val="yellow"/>
                    </w:rPr>
                    <w:t>ITAT, Ahmedabad[Department’s Appeal]</w:t>
                  </w:r>
                </w:p>
              </w:tc>
            </w:tr>
            <w:tr w:rsidR="00540883">
              <w:tc>
                <w:tcPr>
                  <w:tcW w:w="1717"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highlight w:val="yellow"/>
                      <w:lang w:val="en-US" w:eastAsia="en-US"/>
                    </w:rPr>
                  </w:pPr>
                  <w:r>
                    <w:rPr>
                      <w:rFonts w:cs="Calibri"/>
                      <w:sz w:val="24"/>
                      <w:szCs w:val="24"/>
                      <w:highlight w:val="yellow"/>
                    </w:rPr>
                    <w:t>Income Tax</w:t>
                  </w:r>
                </w:p>
              </w:tc>
              <w:tc>
                <w:tcPr>
                  <w:tcW w:w="1928"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highlight w:val="yellow"/>
                      <w:lang w:val="en-US" w:eastAsia="en-US"/>
                    </w:rPr>
                  </w:pPr>
                  <w:r>
                    <w:rPr>
                      <w:rFonts w:cs="Calibri"/>
                      <w:sz w:val="24"/>
                      <w:szCs w:val="24"/>
                      <w:highlight w:val="yellow"/>
                    </w:rPr>
                    <w:t>Various addition u/s 143(3) of I.T.Act.</w:t>
                  </w:r>
                </w:p>
              </w:tc>
              <w:tc>
                <w:tcPr>
                  <w:tcW w:w="1192" w:type="dxa"/>
                  <w:tcBorders>
                    <w:top w:val="single" w:sz="4" w:space="0" w:color="auto"/>
                    <w:left w:val="single" w:sz="4" w:space="0" w:color="auto"/>
                    <w:bottom w:val="single" w:sz="4" w:space="0" w:color="auto"/>
                    <w:right w:val="single" w:sz="4" w:space="0" w:color="auto"/>
                  </w:tcBorders>
                  <w:hideMark/>
                </w:tcPr>
                <w:p w:rsidR="00540883" w:rsidRDefault="00540883">
                  <w:pPr>
                    <w:jc w:val="center"/>
                    <w:rPr>
                      <w:sz w:val="24"/>
                      <w:szCs w:val="24"/>
                      <w:highlight w:val="yellow"/>
                      <w:lang w:val="en-US" w:eastAsia="en-US"/>
                    </w:rPr>
                  </w:pPr>
                  <w:r>
                    <w:rPr>
                      <w:sz w:val="24"/>
                      <w:szCs w:val="24"/>
                      <w:highlight w:val="yellow"/>
                    </w:rPr>
                    <w:t>Nil</w:t>
                  </w:r>
                </w:p>
              </w:tc>
              <w:tc>
                <w:tcPr>
                  <w:tcW w:w="1620" w:type="dxa"/>
                  <w:tcBorders>
                    <w:top w:val="single" w:sz="4" w:space="0" w:color="auto"/>
                    <w:left w:val="single" w:sz="4" w:space="0" w:color="auto"/>
                    <w:bottom w:val="single" w:sz="4" w:space="0" w:color="auto"/>
                    <w:right w:val="single" w:sz="4" w:space="0" w:color="auto"/>
                  </w:tcBorders>
                  <w:hideMark/>
                </w:tcPr>
                <w:p w:rsidR="00540883" w:rsidRDefault="00540883">
                  <w:pPr>
                    <w:jc w:val="both"/>
                    <w:rPr>
                      <w:sz w:val="24"/>
                      <w:szCs w:val="24"/>
                      <w:highlight w:val="yellow"/>
                      <w:lang w:val="en-US" w:eastAsia="en-US"/>
                    </w:rPr>
                  </w:pPr>
                  <w:r>
                    <w:rPr>
                      <w:sz w:val="24"/>
                      <w:szCs w:val="24"/>
                      <w:highlight w:val="yellow"/>
                    </w:rPr>
                    <w:t>AY-2011-12</w:t>
                  </w:r>
                </w:p>
              </w:tc>
              <w:tc>
                <w:tcPr>
                  <w:tcW w:w="2228" w:type="dxa"/>
                  <w:tcBorders>
                    <w:top w:val="single" w:sz="4" w:space="0" w:color="auto"/>
                    <w:left w:val="single" w:sz="4" w:space="0" w:color="auto"/>
                    <w:bottom w:val="single" w:sz="4" w:space="0" w:color="auto"/>
                    <w:right w:val="single" w:sz="4" w:space="0" w:color="auto"/>
                  </w:tcBorders>
                  <w:hideMark/>
                </w:tcPr>
                <w:p w:rsidR="00540883" w:rsidRDefault="00540883">
                  <w:pPr>
                    <w:jc w:val="center"/>
                    <w:rPr>
                      <w:sz w:val="24"/>
                      <w:szCs w:val="24"/>
                      <w:highlight w:val="yellow"/>
                      <w:lang w:val="en-US" w:eastAsia="en-US"/>
                    </w:rPr>
                  </w:pPr>
                  <w:r>
                    <w:rPr>
                      <w:sz w:val="24"/>
                      <w:szCs w:val="24"/>
                      <w:highlight w:val="yellow"/>
                    </w:rPr>
                    <w:t>CIT (Appeal) VIII, Ahmedabad</w:t>
                  </w:r>
                </w:p>
              </w:tc>
            </w:tr>
            <w:tr w:rsidR="00540883">
              <w:tc>
                <w:tcPr>
                  <w:tcW w:w="1717"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highlight w:val="yellow"/>
                      <w:lang w:val="en-US" w:eastAsia="en-US"/>
                    </w:rPr>
                  </w:pPr>
                  <w:r>
                    <w:rPr>
                      <w:rFonts w:cs="Calibri"/>
                      <w:sz w:val="24"/>
                      <w:szCs w:val="24"/>
                      <w:highlight w:val="yellow"/>
                    </w:rPr>
                    <w:t>Income Tax</w:t>
                  </w:r>
                </w:p>
              </w:tc>
              <w:tc>
                <w:tcPr>
                  <w:tcW w:w="1928"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highlight w:val="yellow"/>
                      <w:lang w:val="en-US" w:eastAsia="en-US"/>
                    </w:rPr>
                  </w:pPr>
                  <w:r>
                    <w:rPr>
                      <w:rFonts w:cs="Calibri"/>
                      <w:sz w:val="24"/>
                      <w:szCs w:val="24"/>
                      <w:highlight w:val="yellow"/>
                    </w:rPr>
                    <w:t>Various addition u/s 143(3) of I.T.Act.</w:t>
                  </w:r>
                </w:p>
              </w:tc>
              <w:tc>
                <w:tcPr>
                  <w:tcW w:w="1192" w:type="dxa"/>
                  <w:tcBorders>
                    <w:top w:val="single" w:sz="4" w:space="0" w:color="auto"/>
                    <w:left w:val="single" w:sz="4" w:space="0" w:color="auto"/>
                    <w:bottom w:val="single" w:sz="4" w:space="0" w:color="auto"/>
                    <w:right w:val="single" w:sz="4" w:space="0" w:color="auto"/>
                  </w:tcBorders>
                  <w:hideMark/>
                </w:tcPr>
                <w:p w:rsidR="00540883" w:rsidRDefault="00540883">
                  <w:pPr>
                    <w:jc w:val="center"/>
                    <w:rPr>
                      <w:sz w:val="24"/>
                      <w:szCs w:val="24"/>
                      <w:highlight w:val="yellow"/>
                      <w:lang w:val="en-US" w:eastAsia="en-US"/>
                    </w:rPr>
                  </w:pPr>
                  <w:r>
                    <w:rPr>
                      <w:sz w:val="24"/>
                      <w:szCs w:val="24"/>
                      <w:highlight w:val="yellow"/>
                    </w:rPr>
                    <w:t>Nil</w:t>
                  </w:r>
                </w:p>
              </w:tc>
              <w:tc>
                <w:tcPr>
                  <w:tcW w:w="1620" w:type="dxa"/>
                  <w:tcBorders>
                    <w:top w:val="single" w:sz="4" w:space="0" w:color="auto"/>
                    <w:left w:val="single" w:sz="4" w:space="0" w:color="auto"/>
                    <w:bottom w:val="single" w:sz="4" w:space="0" w:color="auto"/>
                    <w:right w:val="single" w:sz="4" w:space="0" w:color="auto"/>
                  </w:tcBorders>
                  <w:hideMark/>
                </w:tcPr>
                <w:p w:rsidR="00540883" w:rsidRDefault="00540883">
                  <w:pPr>
                    <w:jc w:val="both"/>
                    <w:rPr>
                      <w:sz w:val="24"/>
                      <w:szCs w:val="24"/>
                      <w:highlight w:val="yellow"/>
                      <w:lang w:val="en-US" w:eastAsia="en-US"/>
                    </w:rPr>
                  </w:pPr>
                  <w:r>
                    <w:rPr>
                      <w:sz w:val="24"/>
                      <w:szCs w:val="24"/>
                      <w:highlight w:val="yellow"/>
                    </w:rPr>
                    <w:t>AY-2012-13</w:t>
                  </w:r>
                </w:p>
              </w:tc>
              <w:tc>
                <w:tcPr>
                  <w:tcW w:w="2228" w:type="dxa"/>
                  <w:tcBorders>
                    <w:top w:val="single" w:sz="4" w:space="0" w:color="auto"/>
                    <w:left w:val="single" w:sz="4" w:space="0" w:color="auto"/>
                    <w:bottom w:val="single" w:sz="4" w:space="0" w:color="auto"/>
                    <w:right w:val="single" w:sz="4" w:space="0" w:color="auto"/>
                  </w:tcBorders>
                  <w:hideMark/>
                </w:tcPr>
                <w:p w:rsidR="00540883" w:rsidRDefault="00540883">
                  <w:pPr>
                    <w:jc w:val="center"/>
                    <w:rPr>
                      <w:sz w:val="24"/>
                      <w:szCs w:val="24"/>
                      <w:lang w:val="en-US" w:eastAsia="en-US"/>
                    </w:rPr>
                  </w:pPr>
                  <w:r>
                    <w:rPr>
                      <w:sz w:val="24"/>
                      <w:szCs w:val="24"/>
                      <w:highlight w:val="yellow"/>
                    </w:rPr>
                    <w:t>CIT (Appeal)  II, Ahmedabad</w:t>
                  </w:r>
                </w:p>
              </w:tc>
            </w:tr>
          </w:tbl>
          <w:p w:rsidR="00540883" w:rsidRDefault="00540883">
            <w:pPr>
              <w:rPr>
                <w:rFonts w:cs="Calibri"/>
                <w:sz w:val="24"/>
                <w:szCs w:val="24"/>
                <w:lang w:val="en-US" w:eastAsia="en-US"/>
              </w:rPr>
            </w:pP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lastRenderedPageBreak/>
              <w:t>(viii)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autoSpaceDE w:val="0"/>
              <w:autoSpaceDN w:val="0"/>
              <w:adjustRightInd w:val="0"/>
              <w:jc w:val="both"/>
              <w:rPr>
                <w:rFonts w:cs="Calibri"/>
                <w:sz w:val="24"/>
                <w:szCs w:val="24"/>
                <w:lang w:val="en-US" w:eastAsia="en-US"/>
              </w:rPr>
            </w:pPr>
            <w:r>
              <w:rPr>
                <w:rFonts w:cs="Calibri"/>
                <w:sz w:val="24"/>
                <w:szCs w:val="24"/>
              </w:rPr>
              <w:t>Whether the company has defaulted in repayment of dues to a financial institution, bank, government or dues to debenture holders? If yes, the period and amount of default to be reported; (in case of defaults to banks, financial institute and government, lender wise details to be provided).</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 such default</w:t>
            </w: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(ix)</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ascii="Times New Roman" w:eastAsia="Times New Roman" w:hAnsi="Times New Roman" w:cs="Calibri"/>
                <w:sz w:val="24"/>
                <w:szCs w:val="24"/>
                <w:lang w:val="en-US" w:eastAsia="en-US"/>
              </w:rPr>
            </w:pPr>
            <w:r>
              <w:rPr>
                <w:rFonts w:cs="Calibri"/>
                <w:sz w:val="24"/>
                <w:szCs w:val="24"/>
              </w:rPr>
              <w:t xml:space="preserve">Whether moneys raised by way of initial public offer or further public offer (including debt instruments) and term loans were applied for the purposes for which those raised. </w:t>
            </w:r>
          </w:p>
          <w:p w:rsidR="00540883" w:rsidRDefault="00540883">
            <w:pPr>
              <w:spacing w:before="100" w:beforeAutospacing="1" w:after="100" w:afterAutospacing="1"/>
              <w:jc w:val="both"/>
              <w:rPr>
                <w:rFonts w:cs="Calibri"/>
                <w:sz w:val="24"/>
                <w:szCs w:val="24"/>
                <w:lang w:val="en-US" w:eastAsia="en-US"/>
              </w:rPr>
            </w:pPr>
            <w:r>
              <w:rPr>
                <w:rFonts w:cs="Calibri"/>
                <w:sz w:val="24"/>
                <w:szCs w:val="24"/>
              </w:rPr>
              <w:t>If not, the details together with delay / default and subsequent rectification, if any, as may be applicable, be reported.</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Yes</w:t>
            </w: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 xml:space="preserve">(x) </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spacing w:before="100" w:beforeAutospacing="1" w:after="100" w:afterAutospacing="1"/>
              <w:jc w:val="both"/>
              <w:rPr>
                <w:rFonts w:cs="Calibri"/>
                <w:sz w:val="24"/>
                <w:szCs w:val="24"/>
                <w:lang w:val="en-US" w:eastAsia="en-US"/>
              </w:rPr>
            </w:pPr>
            <w:r>
              <w:rPr>
                <w:rFonts w:cs="Calibri"/>
                <w:sz w:val="24"/>
                <w:szCs w:val="24"/>
              </w:rPr>
              <w:t xml:space="preserve">Whether any fraud  </w:t>
            </w:r>
            <w:r w:rsidR="00096B46">
              <w:rPr>
                <w:rFonts w:cs="Calibri"/>
                <w:sz w:val="24"/>
                <w:szCs w:val="24"/>
              </w:rPr>
              <w:t xml:space="preserve">by </w:t>
            </w:r>
            <w:r>
              <w:rPr>
                <w:rFonts w:cs="Calibri"/>
                <w:sz w:val="24"/>
                <w:szCs w:val="24"/>
              </w:rPr>
              <w:t>the company or any fraud on the company by its officer/ employees has been noticed or reported during the year; If yes, the nature and the amount involved is to be indicated.</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 such instance</w:t>
            </w: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(xi)</w:t>
            </w:r>
          </w:p>
        </w:tc>
        <w:tc>
          <w:tcPr>
            <w:tcW w:w="6579" w:type="dxa"/>
            <w:tcBorders>
              <w:top w:val="single" w:sz="4" w:space="0" w:color="auto"/>
              <w:left w:val="single" w:sz="4" w:space="0" w:color="auto"/>
              <w:bottom w:val="single" w:sz="4" w:space="0" w:color="auto"/>
              <w:right w:val="single" w:sz="4" w:space="0" w:color="auto"/>
            </w:tcBorders>
          </w:tcPr>
          <w:p w:rsidR="00540883" w:rsidRDefault="00540883">
            <w:pPr>
              <w:autoSpaceDE w:val="0"/>
              <w:autoSpaceDN w:val="0"/>
              <w:adjustRightInd w:val="0"/>
              <w:jc w:val="both"/>
              <w:rPr>
                <w:rFonts w:ascii="Times New Roman" w:eastAsia="Times New Roman" w:hAnsi="Times New Roman" w:cs="Calibri"/>
                <w:sz w:val="24"/>
                <w:szCs w:val="24"/>
                <w:lang w:val="en-US" w:eastAsia="en-US"/>
              </w:rPr>
            </w:pPr>
            <w:r>
              <w:rPr>
                <w:rFonts w:cs="Calibri"/>
                <w:sz w:val="24"/>
                <w:szCs w:val="24"/>
              </w:rPr>
              <w:t xml:space="preserve">Whether managerial remuneration has been paid / provided in accordance with the requisite approvals mandated by the provisions of section 197 read with schedule V to the Companies </w:t>
            </w:r>
            <w:r>
              <w:rPr>
                <w:rFonts w:cs="Calibri"/>
                <w:sz w:val="24"/>
                <w:szCs w:val="24"/>
                <w:highlight w:val="yellow"/>
              </w:rPr>
              <w:t>Act ?</w:t>
            </w:r>
            <w:r>
              <w:rPr>
                <w:rFonts w:cs="Calibri"/>
                <w:sz w:val="24"/>
                <w:szCs w:val="24"/>
              </w:rPr>
              <w:t xml:space="preserve"> If not, state the amount involved and steps taken by the company for securing refund of the same.</w:t>
            </w:r>
          </w:p>
          <w:p w:rsidR="00540883" w:rsidRDefault="00540883">
            <w:pPr>
              <w:autoSpaceDE w:val="0"/>
              <w:autoSpaceDN w:val="0"/>
              <w:adjustRightInd w:val="0"/>
              <w:jc w:val="both"/>
              <w:rPr>
                <w:rFonts w:cs="Calibri"/>
                <w:sz w:val="24"/>
                <w:szCs w:val="24"/>
                <w:lang w:val="en-US" w:eastAsia="en-US"/>
              </w:rPr>
            </w:pP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Yes</w:t>
            </w: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(xii)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autoSpaceDE w:val="0"/>
              <w:autoSpaceDN w:val="0"/>
              <w:adjustRightInd w:val="0"/>
              <w:jc w:val="both"/>
              <w:rPr>
                <w:rFonts w:cs="Calibri"/>
                <w:sz w:val="24"/>
                <w:szCs w:val="24"/>
                <w:lang w:val="en-US" w:eastAsia="en-US"/>
              </w:rPr>
            </w:pPr>
            <w:r>
              <w:rPr>
                <w:rFonts w:cs="Calibri"/>
                <w:sz w:val="24"/>
                <w:szCs w:val="24"/>
              </w:rPr>
              <w:t>Whether the Nidhi Company has complied with the Net Owned Fund in their ratio of 1: 20 to meet out the liability and whether the Nidhi Company is maintaining 10% liquid assets to meet out the unencumbered liability.</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Not Applicable</w:t>
            </w: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(xiii)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autoSpaceDE w:val="0"/>
              <w:autoSpaceDN w:val="0"/>
              <w:adjustRightInd w:val="0"/>
              <w:jc w:val="both"/>
              <w:rPr>
                <w:rFonts w:cs="Calibri"/>
                <w:sz w:val="24"/>
                <w:szCs w:val="24"/>
                <w:lang w:val="en-US" w:eastAsia="en-US"/>
              </w:rPr>
            </w:pPr>
            <w:r>
              <w:rPr>
                <w:rFonts w:cs="Calibri"/>
                <w:sz w:val="24"/>
                <w:szCs w:val="24"/>
              </w:rPr>
              <w:t xml:space="preserve">Whether all transactions with the related parties are in compliance with Section 188 and 177 of Companies Act, 2013 where applicable and the details have been disclosed in the Financial Statements etc as required by the accounting standards </w:t>
            </w:r>
            <w:r>
              <w:rPr>
                <w:rFonts w:cs="Calibri"/>
                <w:sz w:val="24"/>
                <w:szCs w:val="24"/>
              </w:rPr>
              <w:lastRenderedPageBreak/>
              <w:t>and Companies Act, 2013.</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jc w:val="both"/>
              <w:rPr>
                <w:rFonts w:cs="Calibri"/>
                <w:sz w:val="24"/>
                <w:szCs w:val="24"/>
                <w:lang w:val="en-US" w:eastAsia="en-US"/>
              </w:rPr>
            </w:pPr>
            <w:r>
              <w:rPr>
                <w:rFonts w:cs="Calibri"/>
                <w:sz w:val="24"/>
                <w:szCs w:val="24"/>
              </w:rPr>
              <w:lastRenderedPageBreak/>
              <w:t>Yes</w:t>
            </w: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lastRenderedPageBreak/>
              <w:t>(xiv)</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autoSpaceDE w:val="0"/>
              <w:autoSpaceDN w:val="0"/>
              <w:adjustRightInd w:val="0"/>
              <w:jc w:val="both"/>
              <w:rPr>
                <w:rFonts w:cs="Calibri"/>
                <w:sz w:val="24"/>
                <w:szCs w:val="24"/>
                <w:lang w:val="en-US" w:eastAsia="en-US"/>
              </w:rPr>
            </w:pPr>
            <w:r>
              <w:rPr>
                <w:rFonts w:cs="Calibri"/>
                <w:sz w:val="24"/>
                <w:szCs w:val="24"/>
              </w:rPr>
              <w:t>Whether the company has made any preferential allotment / private placement of shares or fully or partly convertible debentures during the year under review and if so, as to whether the requirement of Section 42 of the Companies Act, 2013 have been complied and the amount raised have been used for the purposes for which the funds were raised. If not, provide details thereof.</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jc w:val="both"/>
              <w:rPr>
                <w:rFonts w:cs="Calibri"/>
                <w:sz w:val="24"/>
                <w:szCs w:val="24"/>
                <w:lang w:val="en-US" w:eastAsia="en-US"/>
              </w:rPr>
            </w:pPr>
            <w:r>
              <w:rPr>
                <w:rFonts w:cs="Calibri"/>
                <w:sz w:val="24"/>
                <w:szCs w:val="24"/>
              </w:rPr>
              <w:t>Not Applicable</w:t>
            </w: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(xvii)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autoSpaceDE w:val="0"/>
              <w:autoSpaceDN w:val="0"/>
              <w:adjustRightInd w:val="0"/>
              <w:jc w:val="both"/>
              <w:rPr>
                <w:rFonts w:ascii="Times New Roman" w:eastAsia="Times New Roman" w:hAnsi="Times New Roman" w:cs="Calibri"/>
                <w:sz w:val="24"/>
                <w:szCs w:val="24"/>
                <w:lang w:val="en-US" w:eastAsia="en-US"/>
              </w:rPr>
            </w:pPr>
            <w:r>
              <w:rPr>
                <w:rFonts w:cs="Calibri"/>
                <w:sz w:val="24"/>
                <w:szCs w:val="24"/>
              </w:rPr>
              <w:t>Whether the company has entered into any non-cash transactions with directors or persons connected with him and if so, whether</w:t>
            </w:r>
          </w:p>
          <w:p w:rsidR="00540883" w:rsidRDefault="00540883">
            <w:pPr>
              <w:autoSpaceDE w:val="0"/>
              <w:autoSpaceDN w:val="0"/>
              <w:adjustRightInd w:val="0"/>
              <w:jc w:val="both"/>
              <w:rPr>
                <w:rFonts w:cs="Calibri"/>
                <w:sz w:val="24"/>
                <w:szCs w:val="24"/>
                <w:lang w:val="en-US" w:eastAsia="en-US"/>
              </w:rPr>
            </w:pPr>
            <w:r>
              <w:rPr>
                <w:rFonts w:cs="Calibri"/>
                <w:sz w:val="24"/>
                <w:szCs w:val="24"/>
              </w:rPr>
              <w:t>provisions of Section 192 of Companies Act, 2013 have been complied with.</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 Such Transactions made</w:t>
            </w:r>
          </w:p>
        </w:tc>
      </w:tr>
      <w:tr w:rsidR="00540883" w:rsidTr="00540883">
        <w:tc>
          <w:tcPr>
            <w:tcW w:w="828"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(xviii)</w:t>
            </w:r>
          </w:p>
        </w:tc>
        <w:tc>
          <w:tcPr>
            <w:tcW w:w="6579" w:type="dxa"/>
            <w:tcBorders>
              <w:top w:val="single" w:sz="4" w:space="0" w:color="auto"/>
              <w:left w:val="single" w:sz="4" w:space="0" w:color="auto"/>
              <w:bottom w:val="single" w:sz="4" w:space="0" w:color="auto"/>
              <w:right w:val="single" w:sz="4" w:space="0" w:color="auto"/>
            </w:tcBorders>
            <w:hideMark/>
          </w:tcPr>
          <w:p w:rsidR="00540883" w:rsidRDefault="00540883">
            <w:pPr>
              <w:autoSpaceDE w:val="0"/>
              <w:autoSpaceDN w:val="0"/>
              <w:adjustRightInd w:val="0"/>
              <w:jc w:val="both"/>
              <w:rPr>
                <w:rFonts w:cs="Calibri"/>
                <w:sz w:val="24"/>
                <w:szCs w:val="24"/>
                <w:lang w:val="en-US" w:eastAsia="en-US"/>
              </w:rPr>
            </w:pPr>
            <w:r>
              <w:rPr>
                <w:rFonts w:cs="Calibri"/>
                <w:sz w:val="24"/>
                <w:szCs w:val="24"/>
              </w:rPr>
              <w:t>Whether the company is required to be registered under Section 45-IA of the Reserve Bank of India act, 1934, and if so, whether the registration has been obtained.</w:t>
            </w:r>
          </w:p>
        </w:tc>
        <w:tc>
          <w:tcPr>
            <w:tcW w:w="2169" w:type="dxa"/>
            <w:tcBorders>
              <w:top w:val="single" w:sz="4" w:space="0" w:color="auto"/>
              <w:left w:val="single" w:sz="4" w:space="0" w:color="auto"/>
              <w:bottom w:val="single" w:sz="4" w:space="0" w:color="auto"/>
              <w:right w:val="single" w:sz="4" w:space="0" w:color="auto"/>
            </w:tcBorders>
            <w:hideMark/>
          </w:tcPr>
          <w:p w:rsidR="00540883" w:rsidRDefault="00540883">
            <w:pPr>
              <w:rPr>
                <w:rFonts w:cs="Calibri"/>
                <w:sz w:val="24"/>
                <w:szCs w:val="24"/>
                <w:lang w:val="en-US" w:eastAsia="en-US"/>
              </w:rPr>
            </w:pPr>
            <w:r>
              <w:rPr>
                <w:rFonts w:cs="Calibri"/>
                <w:sz w:val="24"/>
                <w:szCs w:val="24"/>
              </w:rPr>
              <w:t>Not Applicable</w:t>
            </w:r>
          </w:p>
        </w:tc>
      </w:tr>
    </w:tbl>
    <w:p w:rsidR="00540883" w:rsidRDefault="00540883" w:rsidP="00540883">
      <w:pPr>
        <w:jc w:val="right"/>
        <w:rPr>
          <w:rFonts w:ascii="Calibri" w:eastAsia="Calibri" w:hAnsi="Calibri" w:cs="Calibri"/>
          <w:sz w:val="24"/>
          <w:szCs w:val="24"/>
          <w:lang w:eastAsia="en-US"/>
        </w:rPr>
      </w:pPr>
      <w:r>
        <w:rPr>
          <w:rFonts w:ascii="Calibri" w:eastAsia="Calibri" w:hAnsi="Calibri" w:cs="Calibri"/>
          <w:sz w:val="24"/>
          <w:szCs w:val="24"/>
        </w:rPr>
        <w:t xml:space="preserve">                      </w:t>
      </w:r>
    </w:p>
    <w:p w:rsidR="00540883" w:rsidRDefault="00540883" w:rsidP="00540883">
      <w:pPr>
        <w:jc w:val="right"/>
        <w:rPr>
          <w:rFonts w:ascii="Calibri" w:eastAsia="Calibri" w:hAnsi="Calibri" w:cs="Calibri"/>
          <w:sz w:val="24"/>
          <w:szCs w:val="24"/>
        </w:rPr>
      </w:pPr>
    </w:p>
    <w:p w:rsidR="00540883" w:rsidRDefault="00540883" w:rsidP="00540883">
      <w:pPr>
        <w:jc w:val="right"/>
        <w:rPr>
          <w:rFonts w:ascii="Calibri" w:eastAsia="Calibri" w:hAnsi="Calibri" w:cs="Calibri"/>
          <w:sz w:val="24"/>
          <w:szCs w:val="24"/>
        </w:rPr>
      </w:pPr>
    </w:p>
    <w:p w:rsidR="00540883" w:rsidRDefault="00540883" w:rsidP="00540883">
      <w:pPr>
        <w:jc w:val="right"/>
        <w:rPr>
          <w:rFonts w:ascii="Times New Roman" w:eastAsia="Times New Roman" w:hAnsi="Times New Roman" w:cs="Times New Roman"/>
          <w:b/>
          <w:bCs/>
          <w:sz w:val="24"/>
          <w:szCs w:val="24"/>
          <w:lang w:val="en-US"/>
        </w:rPr>
      </w:pPr>
      <w:r>
        <w:rPr>
          <w:rFonts w:ascii="Calibri" w:eastAsia="Calibri" w:hAnsi="Calibri" w:cs="Calibri"/>
          <w:sz w:val="24"/>
          <w:szCs w:val="24"/>
        </w:rPr>
        <w:t xml:space="preserve">                         </w:t>
      </w:r>
      <w:r>
        <w:rPr>
          <w:sz w:val="24"/>
          <w:szCs w:val="24"/>
        </w:rPr>
        <w:t xml:space="preserve">                 </w:t>
      </w:r>
      <w:r>
        <w:rPr>
          <w:b/>
          <w:bCs/>
          <w:sz w:val="24"/>
          <w:szCs w:val="24"/>
        </w:rPr>
        <w:t>For V. K. Moondra &amp; Co.</w:t>
      </w:r>
    </w:p>
    <w:p w:rsidR="00540883" w:rsidRDefault="00540883" w:rsidP="00540883">
      <w:pPr>
        <w:jc w:val="right"/>
        <w:rPr>
          <w:b/>
          <w:bCs/>
          <w:sz w:val="24"/>
          <w:szCs w:val="24"/>
        </w:rPr>
      </w:pPr>
      <w:r>
        <w:rPr>
          <w:b/>
          <w:bCs/>
          <w:sz w:val="24"/>
          <w:szCs w:val="24"/>
        </w:rPr>
        <w:t>Chartered Accountants</w:t>
      </w:r>
    </w:p>
    <w:p w:rsidR="00540883" w:rsidRDefault="00540883" w:rsidP="00540883">
      <w:pPr>
        <w:jc w:val="right"/>
        <w:rPr>
          <w:b/>
          <w:sz w:val="24"/>
          <w:szCs w:val="24"/>
        </w:rPr>
      </w:pPr>
      <w:r>
        <w:rPr>
          <w:b/>
          <w:sz w:val="24"/>
          <w:szCs w:val="24"/>
        </w:rPr>
        <w:t>FRN No. 106563W</w:t>
      </w:r>
    </w:p>
    <w:p w:rsidR="00540883" w:rsidRDefault="00540883" w:rsidP="00540883">
      <w:pPr>
        <w:rPr>
          <w:sz w:val="24"/>
          <w:szCs w:val="24"/>
        </w:rPr>
      </w:pPr>
    </w:p>
    <w:p w:rsidR="00540883" w:rsidRDefault="00540883" w:rsidP="00540883">
      <w:pPr>
        <w:rPr>
          <w:sz w:val="24"/>
          <w:szCs w:val="24"/>
        </w:rPr>
      </w:pPr>
    </w:p>
    <w:p w:rsidR="00540883" w:rsidRDefault="00540883" w:rsidP="00540883">
      <w:pPr>
        <w:rPr>
          <w:sz w:val="24"/>
          <w:szCs w:val="24"/>
        </w:rPr>
      </w:pPr>
    </w:p>
    <w:p w:rsidR="00540883" w:rsidRDefault="00540883" w:rsidP="00540883">
      <w:pPr>
        <w:pStyle w:val="Heading5"/>
        <w:tabs>
          <w:tab w:val="right" w:pos="9540"/>
        </w:tabs>
        <w:rPr>
          <w:i w:val="0"/>
          <w:sz w:val="24"/>
          <w:szCs w:val="24"/>
        </w:rPr>
      </w:pPr>
      <w:r>
        <w:rPr>
          <w:i w:val="0"/>
          <w:sz w:val="24"/>
          <w:szCs w:val="24"/>
        </w:rPr>
        <w:t>Place: Santej</w:t>
      </w:r>
      <w:r>
        <w:rPr>
          <w:i w:val="0"/>
          <w:sz w:val="24"/>
          <w:szCs w:val="24"/>
        </w:rPr>
        <w:tab/>
        <w:t>V. K. Moondra</w:t>
      </w:r>
    </w:p>
    <w:p w:rsidR="00540883" w:rsidRDefault="00540883" w:rsidP="00540883">
      <w:pPr>
        <w:tabs>
          <w:tab w:val="right" w:pos="9540"/>
        </w:tabs>
        <w:rPr>
          <w:i/>
          <w:sz w:val="24"/>
          <w:szCs w:val="24"/>
        </w:rPr>
      </w:pPr>
      <w:r>
        <w:rPr>
          <w:b/>
          <w:i/>
          <w:sz w:val="24"/>
          <w:szCs w:val="24"/>
        </w:rPr>
        <w:t xml:space="preserve">Date: </w:t>
      </w:r>
      <w:r>
        <w:rPr>
          <w:b/>
          <w:i/>
          <w:sz w:val="24"/>
          <w:szCs w:val="24"/>
          <w:highlight w:val="yellow"/>
        </w:rPr>
        <w:t>20th May, 2016</w:t>
      </w:r>
      <w:r>
        <w:rPr>
          <w:i/>
          <w:sz w:val="24"/>
          <w:szCs w:val="24"/>
        </w:rPr>
        <w:tab/>
        <w:t>Proprietor</w:t>
      </w:r>
    </w:p>
    <w:p w:rsidR="00540883" w:rsidRDefault="00540883" w:rsidP="00540883">
      <w:pPr>
        <w:jc w:val="right"/>
        <w:rPr>
          <w:i/>
          <w:sz w:val="24"/>
          <w:szCs w:val="24"/>
        </w:rPr>
      </w:pPr>
      <w:r>
        <w:rPr>
          <w:i/>
          <w:sz w:val="24"/>
          <w:szCs w:val="24"/>
        </w:rPr>
        <w:t>M. No.: 70431</w:t>
      </w:r>
    </w:p>
    <w:sectPr w:rsidR="00540883" w:rsidSect="000A28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40883"/>
    <w:rsid w:val="00096B46"/>
    <w:rsid w:val="000A283E"/>
    <w:rsid w:val="005408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3E"/>
  </w:style>
  <w:style w:type="paragraph" w:styleId="Heading5">
    <w:name w:val="heading 5"/>
    <w:basedOn w:val="Normal"/>
    <w:next w:val="Normal"/>
    <w:link w:val="Heading5Char"/>
    <w:semiHidden/>
    <w:unhideWhenUsed/>
    <w:qFormat/>
    <w:rsid w:val="00540883"/>
    <w:pPr>
      <w:spacing w:before="240" w:after="60" w:line="240" w:lineRule="auto"/>
      <w:outlineLvl w:val="4"/>
    </w:pPr>
    <w:rPr>
      <w:rFonts w:ascii="Times New Roman" w:eastAsia="Times New Roman" w:hAnsi="Times New Roman" w:cs="Shruti"/>
      <w:b/>
      <w:bCs/>
      <w:i/>
      <w:iCs/>
      <w:sz w:val="26"/>
      <w:szCs w:val="26"/>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540883"/>
    <w:rPr>
      <w:rFonts w:ascii="Times New Roman" w:eastAsia="Times New Roman" w:hAnsi="Times New Roman" w:cs="Shruti"/>
      <w:b/>
      <w:bCs/>
      <w:i/>
      <w:iCs/>
      <w:sz w:val="26"/>
      <w:szCs w:val="26"/>
      <w:lang w:bidi="gu-IN"/>
    </w:rPr>
  </w:style>
  <w:style w:type="paragraph" w:styleId="PlainText">
    <w:name w:val="Plain Text"/>
    <w:basedOn w:val="Normal"/>
    <w:link w:val="PlainTextChar"/>
    <w:semiHidden/>
    <w:unhideWhenUsed/>
    <w:rsid w:val="00540883"/>
    <w:pPr>
      <w:spacing w:after="0" w:line="240" w:lineRule="auto"/>
    </w:pPr>
    <w:rPr>
      <w:rFonts w:ascii="Courier New" w:eastAsia="Times New Roman" w:hAnsi="Courier New" w:cs="Shruti"/>
      <w:sz w:val="20"/>
      <w:szCs w:val="20"/>
      <w:lang w:bidi="gu-IN"/>
    </w:rPr>
  </w:style>
  <w:style w:type="character" w:customStyle="1" w:styleId="PlainTextChar">
    <w:name w:val="Plain Text Char"/>
    <w:basedOn w:val="DefaultParagraphFont"/>
    <w:link w:val="PlainText"/>
    <w:semiHidden/>
    <w:rsid w:val="00540883"/>
    <w:rPr>
      <w:rFonts w:ascii="Courier New" w:eastAsia="Times New Roman" w:hAnsi="Courier New" w:cs="Shruti"/>
      <w:sz w:val="20"/>
      <w:szCs w:val="20"/>
      <w:lang w:bidi="gu-IN"/>
    </w:rPr>
  </w:style>
</w:styles>
</file>

<file path=word/webSettings.xml><?xml version="1.0" encoding="utf-8"?>
<w:webSettings xmlns:r="http://schemas.openxmlformats.org/officeDocument/2006/relationships" xmlns:w="http://schemas.openxmlformats.org/wordprocessingml/2006/main">
  <w:divs>
    <w:div w:id="18141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5840</Characters>
  <Application>Microsoft Office Word</Application>
  <DocSecurity>0</DocSecurity>
  <Lines>48</Lines>
  <Paragraphs>13</Paragraphs>
  <ScaleCrop>false</ScaleCrop>
  <Company>Hewlett-Packard</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2016-05-06T09:39:00Z</dcterms:created>
  <dcterms:modified xsi:type="dcterms:W3CDTF">2016-05-13T14:11:00Z</dcterms:modified>
</cp:coreProperties>
</file>