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83" w:rsidRDefault="00F64A26" w:rsidP="00540883">
      <w:pPr>
        <w:rPr>
          <w:rFonts w:cs="Calibri"/>
          <w:b/>
          <w:sz w:val="24"/>
          <w:szCs w:val="24"/>
        </w:rPr>
      </w:pPr>
      <w:r>
        <w:rPr>
          <w:rFonts w:cs="Calibri"/>
          <w:b/>
          <w:sz w:val="24"/>
          <w:szCs w:val="24"/>
        </w:rPr>
        <w:t>BOMBAYWALLA PURANPOLI PVT LTD</w:t>
      </w:r>
    </w:p>
    <w:p w:rsidR="00540883" w:rsidRDefault="00540883" w:rsidP="00540883">
      <w:pPr>
        <w:rPr>
          <w:rFonts w:cs="Calibri"/>
          <w:b/>
          <w:sz w:val="24"/>
          <w:szCs w:val="24"/>
        </w:rPr>
      </w:pPr>
      <w:r>
        <w:rPr>
          <w:rFonts w:cs="Calibri"/>
          <w:b/>
          <w:sz w:val="24"/>
          <w:szCs w:val="24"/>
        </w:rPr>
        <w:t>Annexure to the Auditors’ Report</w:t>
      </w:r>
    </w:p>
    <w:p w:rsidR="00540883" w:rsidRDefault="00540883" w:rsidP="00540883">
      <w:pPr>
        <w:jc w:val="both"/>
        <w:rPr>
          <w:rFonts w:cs="Calibri"/>
          <w:sz w:val="24"/>
          <w:szCs w:val="24"/>
        </w:rPr>
      </w:pPr>
      <w:r>
        <w:rPr>
          <w:rFonts w:cs="Calibri"/>
          <w:sz w:val="24"/>
          <w:szCs w:val="24"/>
        </w:rPr>
        <w:t>The Annexure referred to in our report to the members of the above company for the year Ended on 31/03/2016. We report that: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579"/>
        <w:gridCol w:w="2169"/>
      </w:tblGrid>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ascii="Times New Roman" w:eastAsia="Times New Roman" w:hAnsi="Times New Roman" w:cs="Calibri"/>
                <w:sz w:val="24"/>
                <w:szCs w:val="24"/>
                <w:lang w:val="en-US" w:eastAsia="en-US"/>
              </w:rPr>
            </w:pPr>
            <w:r>
              <w:rPr>
                <w:rFonts w:cs="Calibri"/>
                <w:sz w:val="24"/>
                <w:szCs w:val="24"/>
              </w:rPr>
              <w:t>S.</w:t>
            </w:r>
          </w:p>
          <w:p w:rsidR="00540883" w:rsidRDefault="00540883">
            <w:pPr>
              <w:rPr>
                <w:rFonts w:cs="Calibri"/>
                <w:sz w:val="24"/>
                <w:szCs w:val="24"/>
                <w:lang w:val="en-US" w:eastAsia="en-US"/>
              </w:rPr>
            </w:pPr>
            <w:r>
              <w:rPr>
                <w:rFonts w:cs="Calibri"/>
                <w:sz w:val="24"/>
                <w:szCs w:val="24"/>
              </w:rPr>
              <w:t>No.</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Particulars</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Auditors Remark</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 xml:space="preserve"> (i)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(a) whether the company is maintaining proper records showing full particulars, including quantitative details and situation of fixed assets;</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F172A6">
        <w:tc>
          <w:tcPr>
            <w:tcW w:w="828" w:type="dxa"/>
            <w:tcBorders>
              <w:top w:val="single" w:sz="4" w:space="0" w:color="auto"/>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(b) whether these fixed assets have been physically verified by the management at reasonable intervals; whether any material discrepancies were noticed on such verification and if so, whether the same have been properly dealt with in the books of account;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F172A6">
        <w:tc>
          <w:tcPr>
            <w:tcW w:w="828" w:type="dxa"/>
            <w:tcBorders>
              <w:top w:val="single" w:sz="4" w:space="0" w:color="auto"/>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 xml:space="preserve">(c) Whether title deeds of immovable properties are held in the name of the company. </w:t>
            </w:r>
            <w:r w:rsidR="009A278F">
              <w:rPr>
                <w:rFonts w:cs="Calibri"/>
                <w:sz w:val="24"/>
                <w:szCs w:val="24"/>
              </w:rPr>
              <w:t>If no</w:t>
            </w:r>
            <w:r>
              <w:rPr>
                <w:rFonts w:cs="Calibri"/>
                <w:sz w:val="24"/>
                <w:szCs w:val="24"/>
              </w:rPr>
              <w:t>, provided details thereon.</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(a) whether physical verification of inventory has been conducted at reasonable intervals by the management and whether any material discrepancies were noticed and if so, how they have been dealt with in the books of account;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F172A6">
            <w:pPr>
              <w:rPr>
                <w:rFonts w:cs="Calibri"/>
                <w:sz w:val="24"/>
                <w:szCs w:val="24"/>
                <w:lang w:val="en-US" w:eastAsia="en-US"/>
              </w:rPr>
            </w:pPr>
            <w:r>
              <w:rPr>
                <w:rFonts w:cs="Calibri"/>
                <w:sz w:val="24"/>
                <w:szCs w:val="24"/>
              </w:rPr>
              <w:t>Not Applicable</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Whether the company has granted any loans, secured or unsecured to companies, firms, Limited Liability partnerships or other parties covered in the register maintained under section 189 of the Companies Act. If so,</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loans given to parties covered in the register maintained under section 189</w:t>
            </w:r>
          </w:p>
        </w:tc>
      </w:tr>
      <w:tr w:rsidR="00540883" w:rsidTr="00F172A6">
        <w:tc>
          <w:tcPr>
            <w:tcW w:w="828" w:type="dxa"/>
            <w:tcBorders>
              <w:top w:val="single" w:sz="4" w:space="0" w:color="auto"/>
              <w:left w:val="single" w:sz="4" w:space="0" w:color="auto"/>
              <w:bottom w:val="nil"/>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(a) Whether the terms and conditions of the grant of such loans are not prejudicial to the company’s interest;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F172A6">
        <w:tc>
          <w:tcPr>
            <w:tcW w:w="828" w:type="dxa"/>
            <w:tcBorders>
              <w:top w:val="nil"/>
              <w:left w:val="single" w:sz="4" w:space="0" w:color="auto"/>
              <w:bottom w:val="nil"/>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(b) Whether the schedule of repayment of principal and payment of interest has been stipulated and whether the repayment or receipts are regular.</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F172A6">
        <w:tc>
          <w:tcPr>
            <w:tcW w:w="828" w:type="dxa"/>
            <w:tcBorders>
              <w:top w:val="nil"/>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(c)  If the amount is overdue, state the total amount overdue for more than ninety days and whether reasonable steps have been taken by the company for recovery of the principal and interest: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(iv)</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 xml:space="preserve">In respect of loans, investments and guarantees, whether provision of section 185 and 186 of the companies act, 2013 </w:t>
            </w:r>
            <w:r>
              <w:rPr>
                <w:rFonts w:cs="Calibri"/>
                <w:sz w:val="24"/>
                <w:szCs w:val="24"/>
              </w:rPr>
              <w:lastRenderedPageBreak/>
              <w:t>have been complied with. If not, provide details thereof.</w:t>
            </w:r>
          </w:p>
        </w:tc>
        <w:tc>
          <w:tcPr>
            <w:tcW w:w="2169" w:type="dxa"/>
            <w:tcBorders>
              <w:top w:val="single" w:sz="4" w:space="0" w:color="auto"/>
              <w:left w:val="single" w:sz="4" w:space="0" w:color="auto"/>
              <w:bottom w:val="single" w:sz="4" w:space="0" w:color="auto"/>
              <w:right w:val="single" w:sz="4" w:space="0" w:color="auto"/>
            </w:tcBorders>
          </w:tcPr>
          <w:p w:rsidR="00540883" w:rsidRDefault="00F172A6">
            <w:pPr>
              <w:rPr>
                <w:rFonts w:ascii="Times New Roman" w:eastAsia="Times New Roman" w:hAnsi="Times New Roman" w:cs="Calibri"/>
                <w:sz w:val="24"/>
                <w:szCs w:val="24"/>
                <w:lang w:val="en-US" w:eastAsia="en-US"/>
              </w:rPr>
            </w:pPr>
            <w:r>
              <w:rPr>
                <w:rFonts w:cs="Calibri"/>
                <w:sz w:val="24"/>
                <w:szCs w:val="24"/>
              </w:rPr>
              <w:lastRenderedPageBreak/>
              <w:t>Not Applicable</w:t>
            </w:r>
          </w:p>
          <w:p w:rsidR="00540883" w:rsidRDefault="00540883">
            <w:pPr>
              <w:rPr>
                <w:rFonts w:cs="Calibri"/>
                <w:sz w:val="24"/>
                <w:szCs w:val="24"/>
              </w:rPr>
            </w:pPr>
          </w:p>
          <w:p w:rsidR="00540883" w:rsidRDefault="00540883">
            <w:pPr>
              <w:jc w:val="right"/>
              <w:rPr>
                <w:rFonts w:cs="Calibri"/>
                <w:sz w:val="24"/>
                <w:szCs w:val="24"/>
                <w:lang w:val="en-US" w:eastAsia="en-US"/>
              </w:rPr>
            </w:pP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lastRenderedPageBreak/>
              <w:t xml:space="preserve">(v) </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In case the company has accepted deposits, whether the directives issued by the Reserve Bank of India and the provisions of sections 73 to 76 or any other relevant provisions of the Companies Act,2013 and the rules framed there under, where applicable, have been complied with? If not, the nature of contraventions should be stated; If an order has been passed by Company Law Board or National Company Law Tribunal or Reserve Bank of India or any court or any other tribunal, whether the same has been complied with or not?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deposits accepted</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(vi)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where maintenance of cost records has been specified by the Central Government under sub-section (1) of section 148 of the Companies Act,2013 whether such accounts and records have been made and maintained;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highlight w:val="yellow"/>
                <w:lang w:val="en-US" w:eastAsia="en-US"/>
              </w:rPr>
            </w:pPr>
            <w:r w:rsidRPr="000C6381">
              <w:rPr>
                <w:rFonts w:cs="Calibri"/>
                <w:sz w:val="24"/>
                <w:szCs w:val="24"/>
              </w:rPr>
              <w:t>No Cost records have been maintained</w:t>
            </w:r>
            <w:r w:rsidR="000C6381">
              <w:rPr>
                <w:rFonts w:cs="Calibri"/>
                <w:sz w:val="24"/>
                <w:szCs w:val="24"/>
              </w:rPr>
              <w:t>.</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 xml:space="preserve">(vii) </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(a) Is the company regular in depositing undisputed statutory dues including provident fund, employees’ state insurance, income-tax, sales-tax, service tax, duty of customs, duty of excise, value added tax and any other statutory dues with the appropriate authorities and if not, the extent of the arrears of outstanding statutory dues as at the last day of the financial year concerned for a period of more than six months from the date they became payable, shall be indicated by the auditor.</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The company is Generally regular</w:t>
            </w:r>
          </w:p>
        </w:tc>
      </w:tr>
      <w:tr w:rsidR="00540883" w:rsidTr="00F172A6">
        <w:tc>
          <w:tcPr>
            <w:tcW w:w="828" w:type="dxa"/>
            <w:tcBorders>
              <w:top w:val="single" w:sz="4" w:space="0" w:color="auto"/>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(b)    Where dues of income tax or sales tax or service tax or duty of customs or duty of excise or value added tax or have not been deposited on account of any dispute, then the amounts involved and the forum where dispute is pending shall be mentioned. (A mere representation to the concerned Department shall not constitute a dispute).</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rsidP="00F172A6">
            <w:pPr>
              <w:rPr>
                <w:rFonts w:cs="Calibri"/>
                <w:sz w:val="24"/>
                <w:szCs w:val="24"/>
                <w:lang w:val="en-US" w:eastAsia="en-US"/>
              </w:rPr>
            </w:pPr>
            <w:r>
              <w:rPr>
                <w:rFonts w:cs="Calibri"/>
                <w:sz w:val="24"/>
                <w:szCs w:val="24"/>
              </w:rPr>
              <w:t>No such dues pending</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(viii)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the company has defaulted in repayment of dues to a financial institution, bank, government or dues to debenture holders? If yes, the period and amount of default to be reported; (in case of defaults to banks, financial institute and government, lender wise details to be provided).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default</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(ix)</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ascii="Times New Roman" w:eastAsia="Times New Roman" w:hAnsi="Times New Roman" w:cs="Calibri"/>
                <w:sz w:val="24"/>
                <w:szCs w:val="24"/>
                <w:lang w:val="en-US" w:eastAsia="en-US"/>
              </w:rPr>
            </w:pPr>
            <w:r>
              <w:rPr>
                <w:rFonts w:cs="Calibri"/>
                <w:sz w:val="24"/>
                <w:szCs w:val="24"/>
              </w:rPr>
              <w:t xml:space="preserve">Whether moneys </w:t>
            </w:r>
            <w:proofErr w:type="gramStart"/>
            <w:r>
              <w:rPr>
                <w:rFonts w:cs="Calibri"/>
                <w:sz w:val="24"/>
                <w:szCs w:val="24"/>
              </w:rPr>
              <w:t>raised</w:t>
            </w:r>
            <w:proofErr w:type="gramEnd"/>
            <w:r>
              <w:rPr>
                <w:rFonts w:cs="Calibri"/>
                <w:sz w:val="24"/>
                <w:szCs w:val="24"/>
              </w:rPr>
              <w:t xml:space="preserve"> by way of initial public offer or further public offer (including debt instruments) and term loans were applied for the purposes for which those raised. </w:t>
            </w:r>
          </w:p>
          <w:p w:rsidR="00540883" w:rsidRDefault="00540883">
            <w:pPr>
              <w:spacing w:before="100" w:beforeAutospacing="1" w:after="100" w:afterAutospacing="1"/>
              <w:jc w:val="both"/>
              <w:rPr>
                <w:rFonts w:cs="Calibri"/>
                <w:sz w:val="24"/>
                <w:szCs w:val="24"/>
                <w:lang w:val="en-US" w:eastAsia="en-US"/>
              </w:rPr>
            </w:pPr>
            <w:r>
              <w:rPr>
                <w:rFonts w:cs="Calibri"/>
                <w:sz w:val="24"/>
                <w:szCs w:val="24"/>
              </w:rPr>
              <w:lastRenderedPageBreak/>
              <w:t xml:space="preserve">If not, the details together with delay / default and subsequent rectification, if any, as may be applicable, </w:t>
            </w:r>
            <w:proofErr w:type="gramStart"/>
            <w:r>
              <w:rPr>
                <w:rFonts w:cs="Calibri"/>
                <w:sz w:val="24"/>
                <w:szCs w:val="24"/>
              </w:rPr>
              <w:t>be</w:t>
            </w:r>
            <w:proofErr w:type="gramEnd"/>
            <w:r>
              <w:rPr>
                <w:rFonts w:cs="Calibri"/>
                <w:sz w:val="24"/>
                <w:szCs w:val="24"/>
              </w:rPr>
              <w:t xml:space="preserve"> reported.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lastRenderedPageBreak/>
              <w:t>Yes</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lastRenderedPageBreak/>
              <w:t xml:space="preserve">(x) </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 xml:space="preserve">Whether any </w:t>
            </w:r>
            <w:r w:rsidR="000C6381">
              <w:rPr>
                <w:rFonts w:cs="Calibri"/>
                <w:sz w:val="24"/>
                <w:szCs w:val="24"/>
              </w:rPr>
              <w:t>fraud by</w:t>
            </w:r>
            <w:r w:rsidR="00096B46">
              <w:rPr>
                <w:rFonts w:cs="Calibri"/>
                <w:sz w:val="24"/>
                <w:szCs w:val="24"/>
              </w:rPr>
              <w:t xml:space="preserve"> </w:t>
            </w:r>
            <w:r>
              <w:rPr>
                <w:rFonts w:cs="Calibri"/>
                <w:sz w:val="24"/>
                <w:szCs w:val="24"/>
              </w:rPr>
              <w:t>the company or any fraud on the company by its officer/ employees has been noticed or reported during the year; If yes, the nature and the amount involved is to be indicated.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instance</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(xi)</w:t>
            </w:r>
          </w:p>
        </w:tc>
        <w:tc>
          <w:tcPr>
            <w:tcW w:w="6579" w:type="dxa"/>
            <w:tcBorders>
              <w:top w:val="single" w:sz="4" w:space="0" w:color="auto"/>
              <w:left w:val="single" w:sz="4" w:space="0" w:color="auto"/>
              <w:bottom w:val="single" w:sz="4" w:space="0" w:color="auto"/>
              <w:right w:val="single" w:sz="4" w:space="0" w:color="auto"/>
            </w:tcBorders>
          </w:tcPr>
          <w:p w:rsidR="00540883" w:rsidRDefault="00540883">
            <w:pPr>
              <w:autoSpaceDE w:val="0"/>
              <w:autoSpaceDN w:val="0"/>
              <w:adjustRightInd w:val="0"/>
              <w:jc w:val="both"/>
              <w:rPr>
                <w:rFonts w:ascii="Times New Roman" w:eastAsia="Times New Roman" w:hAnsi="Times New Roman" w:cs="Calibri"/>
                <w:sz w:val="24"/>
                <w:szCs w:val="24"/>
                <w:lang w:val="en-US" w:eastAsia="en-US"/>
              </w:rPr>
            </w:pPr>
            <w:r>
              <w:rPr>
                <w:rFonts w:cs="Calibri"/>
                <w:sz w:val="24"/>
                <w:szCs w:val="24"/>
              </w:rPr>
              <w:t xml:space="preserve">Whether managerial remuneration has been paid / provided in accordance with the requisite approvals mandated by the provisions of section 197 read with schedule V to the Companies </w:t>
            </w:r>
            <w:r w:rsidR="000C6381" w:rsidRPr="000C6381">
              <w:rPr>
                <w:rFonts w:cs="Calibri"/>
                <w:sz w:val="24"/>
                <w:szCs w:val="24"/>
              </w:rPr>
              <w:t xml:space="preserve">Act? </w:t>
            </w:r>
            <w:r>
              <w:rPr>
                <w:rFonts w:cs="Calibri"/>
                <w:sz w:val="24"/>
                <w:szCs w:val="24"/>
              </w:rPr>
              <w:t>If not, state the amount involved and steps taken by the company for securing refund of the same.</w:t>
            </w:r>
          </w:p>
          <w:p w:rsidR="00540883" w:rsidRDefault="00540883">
            <w:pPr>
              <w:autoSpaceDE w:val="0"/>
              <w:autoSpaceDN w:val="0"/>
              <w:adjustRightInd w:val="0"/>
              <w:jc w:val="both"/>
              <w:rPr>
                <w:rFonts w:cs="Calibri"/>
                <w:sz w:val="24"/>
                <w:szCs w:val="24"/>
                <w:lang w:val="en-US" w:eastAsia="en-US"/>
              </w:rPr>
            </w:pP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 xml:space="preserve">Whether the </w:t>
            </w:r>
            <w:proofErr w:type="spellStart"/>
            <w:r>
              <w:rPr>
                <w:rFonts w:cs="Calibri"/>
                <w:sz w:val="24"/>
                <w:szCs w:val="24"/>
              </w:rPr>
              <w:t>Nidhi</w:t>
            </w:r>
            <w:proofErr w:type="spellEnd"/>
            <w:r>
              <w:rPr>
                <w:rFonts w:cs="Calibri"/>
                <w:sz w:val="24"/>
                <w:szCs w:val="24"/>
              </w:rPr>
              <w:t xml:space="preserve"> Company has complied with the Net Owned Fund in their ratio of 1: 20 to meet out the liability and whether the </w:t>
            </w:r>
            <w:proofErr w:type="spellStart"/>
            <w:r>
              <w:rPr>
                <w:rFonts w:cs="Calibri"/>
                <w:sz w:val="24"/>
                <w:szCs w:val="24"/>
              </w:rPr>
              <w:t>Nidhi</w:t>
            </w:r>
            <w:proofErr w:type="spellEnd"/>
            <w:r>
              <w:rPr>
                <w:rFonts w:cs="Calibri"/>
                <w:sz w:val="24"/>
                <w:szCs w:val="24"/>
              </w:rPr>
              <w:t xml:space="preserve"> Company is maintaining 10% liquid assets to meet out the unencumbered liability.</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all transactions with the related parties are in compliance with Section 188 and 177 of Companies Act, 2013 where applicable and the details have been disclosed in the Financial Statements etc as required by the accounting standards and Companies Act, 2013.</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Yes</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(xiv)</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the company has made any preferential allotment / private placement of shares or fully or partly convertible debentures during the year under review and if so, as to whether the requirement of Section 42 of the Companies Act, 2013 have been complied and the amount raised have been used for the purposes for which the funds were raised. If not, provide details thereof.</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F172A6">
            <w:pPr>
              <w:jc w:val="both"/>
              <w:rPr>
                <w:rFonts w:cs="Calibri"/>
                <w:sz w:val="24"/>
                <w:szCs w:val="24"/>
                <w:lang w:val="en-US" w:eastAsia="en-US"/>
              </w:rPr>
            </w:pPr>
            <w:r>
              <w:rPr>
                <w:rFonts w:cs="Calibri"/>
                <w:sz w:val="24"/>
                <w:szCs w:val="24"/>
              </w:rPr>
              <w:t>Yes</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(xvii)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rsidP="00F172A6">
            <w:pPr>
              <w:autoSpaceDE w:val="0"/>
              <w:autoSpaceDN w:val="0"/>
              <w:adjustRightInd w:val="0"/>
              <w:jc w:val="both"/>
              <w:rPr>
                <w:rFonts w:cs="Calibri"/>
                <w:sz w:val="24"/>
                <w:szCs w:val="24"/>
                <w:lang w:val="en-US" w:eastAsia="en-US"/>
              </w:rPr>
            </w:pPr>
            <w:r>
              <w:rPr>
                <w:rFonts w:cs="Calibri"/>
                <w:sz w:val="24"/>
                <w:szCs w:val="24"/>
              </w:rPr>
              <w:t>Whether the company has entered into any non-cash transactions with directors or persons connected with him and if so, whether</w:t>
            </w:r>
            <w:r w:rsidR="00F172A6">
              <w:rPr>
                <w:rFonts w:cs="Calibri"/>
                <w:sz w:val="24"/>
                <w:szCs w:val="24"/>
              </w:rPr>
              <w:t xml:space="preserve"> </w:t>
            </w:r>
            <w:r>
              <w:rPr>
                <w:rFonts w:cs="Calibri"/>
                <w:sz w:val="24"/>
                <w:szCs w:val="24"/>
              </w:rPr>
              <w:t>provisions of Section 192 of Companies Act, 2013 have been complied with.</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Transactions made</w:t>
            </w:r>
          </w:p>
        </w:tc>
      </w:tr>
      <w:tr w:rsidR="00540883" w:rsidTr="00F172A6">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(xviii)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the company is required to be registered under Section 45-IA of the Reserve Bank of India act, 1934, and if so, whether the registration has been obtained.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bl>
    <w:p w:rsidR="00540883" w:rsidRDefault="00540883" w:rsidP="00540883">
      <w:pPr>
        <w:jc w:val="right"/>
        <w:rPr>
          <w:rFonts w:ascii="Calibri" w:eastAsia="Calibri" w:hAnsi="Calibri" w:cs="Calibri"/>
          <w:sz w:val="24"/>
          <w:szCs w:val="24"/>
          <w:lang w:eastAsia="en-US"/>
        </w:rPr>
      </w:pPr>
      <w:r>
        <w:rPr>
          <w:rFonts w:ascii="Calibri" w:eastAsia="Calibri" w:hAnsi="Calibri" w:cs="Calibri"/>
          <w:sz w:val="24"/>
          <w:szCs w:val="24"/>
        </w:rPr>
        <w:t xml:space="preserve">                      </w:t>
      </w:r>
    </w:p>
    <w:p w:rsidR="00540883" w:rsidRDefault="00540883" w:rsidP="00540883">
      <w:pPr>
        <w:jc w:val="right"/>
        <w:rPr>
          <w:rFonts w:ascii="Calibri" w:eastAsia="Calibri" w:hAnsi="Calibri" w:cs="Calibri"/>
          <w:sz w:val="24"/>
          <w:szCs w:val="24"/>
        </w:rPr>
      </w:pPr>
    </w:p>
    <w:p w:rsidR="00540883" w:rsidRDefault="00540883" w:rsidP="00540883">
      <w:pPr>
        <w:jc w:val="right"/>
        <w:rPr>
          <w:rFonts w:ascii="Calibri" w:eastAsia="Calibri" w:hAnsi="Calibri" w:cs="Calibri"/>
          <w:sz w:val="24"/>
          <w:szCs w:val="24"/>
        </w:rPr>
      </w:pPr>
    </w:p>
    <w:p w:rsidR="00540883" w:rsidRDefault="00540883" w:rsidP="00540883">
      <w:pPr>
        <w:jc w:val="right"/>
        <w:rPr>
          <w:rFonts w:ascii="Times New Roman" w:eastAsia="Times New Roman" w:hAnsi="Times New Roman" w:cs="Times New Roman"/>
          <w:b/>
          <w:bCs/>
          <w:sz w:val="24"/>
          <w:szCs w:val="24"/>
          <w:lang w:val="en-US"/>
        </w:rPr>
      </w:pPr>
      <w:r>
        <w:rPr>
          <w:rFonts w:ascii="Calibri" w:eastAsia="Calibri" w:hAnsi="Calibri" w:cs="Calibri"/>
          <w:sz w:val="24"/>
          <w:szCs w:val="24"/>
        </w:rPr>
        <w:t xml:space="preserve">                         </w:t>
      </w:r>
      <w:r>
        <w:rPr>
          <w:sz w:val="24"/>
          <w:szCs w:val="24"/>
        </w:rPr>
        <w:t xml:space="preserve">                 </w:t>
      </w:r>
      <w:proofErr w:type="gramStart"/>
      <w:r w:rsidR="00E530CF">
        <w:rPr>
          <w:b/>
          <w:bCs/>
          <w:sz w:val="24"/>
          <w:szCs w:val="24"/>
        </w:rPr>
        <w:t xml:space="preserve">For VIJAY </w:t>
      </w:r>
      <w:proofErr w:type="spellStart"/>
      <w:r>
        <w:rPr>
          <w:b/>
          <w:bCs/>
          <w:sz w:val="24"/>
          <w:szCs w:val="24"/>
        </w:rPr>
        <w:t>Moondra</w:t>
      </w:r>
      <w:proofErr w:type="spellEnd"/>
      <w:r>
        <w:rPr>
          <w:b/>
          <w:bCs/>
          <w:sz w:val="24"/>
          <w:szCs w:val="24"/>
        </w:rPr>
        <w:t xml:space="preserve"> &amp; Co.</w:t>
      </w:r>
      <w:proofErr w:type="gramEnd"/>
    </w:p>
    <w:p w:rsidR="00540883" w:rsidRDefault="00540883" w:rsidP="00540883">
      <w:pPr>
        <w:jc w:val="right"/>
        <w:rPr>
          <w:b/>
          <w:bCs/>
          <w:sz w:val="24"/>
          <w:szCs w:val="24"/>
        </w:rPr>
      </w:pPr>
      <w:r>
        <w:rPr>
          <w:b/>
          <w:bCs/>
          <w:sz w:val="24"/>
          <w:szCs w:val="24"/>
        </w:rPr>
        <w:t>Chartered Accountants</w:t>
      </w:r>
    </w:p>
    <w:p w:rsidR="00540883" w:rsidRDefault="00540883" w:rsidP="00E530CF">
      <w:pPr>
        <w:jc w:val="right"/>
        <w:rPr>
          <w:b/>
          <w:sz w:val="24"/>
          <w:szCs w:val="24"/>
        </w:rPr>
      </w:pPr>
      <w:r>
        <w:rPr>
          <w:b/>
          <w:sz w:val="24"/>
          <w:szCs w:val="24"/>
        </w:rPr>
        <w:t xml:space="preserve">FRN No. </w:t>
      </w:r>
      <w:r w:rsidR="00E530CF">
        <w:rPr>
          <w:b/>
          <w:sz w:val="24"/>
          <w:szCs w:val="24"/>
        </w:rPr>
        <w:t>112308</w:t>
      </w:r>
      <w:r>
        <w:rPr>
          <w:b/>
          <w:sz w:val="24"/>
          <w:szCs w:val="24"/>
        </w:rPr>
        <w:t>W</w:t>
      </w:r>
    </w:p>
    <w:p w:rsidR="00540883" w:rsidRDefault="00540883" w:rsidP="00540883">
      <w:pPr>
        <w:rPr>
          <w:sz w:val="24"/>
          <w:szCs w:val="24"/>
        </w:rPr>
      </w:pPr>
    </w:p>
    <w:p w:rsidR="00540883" w:rsidRDefault="00540883" w:rsidP="00540883">
      <w:pPr>
        <w:rPr>
          <w:sz w:val="24"/>
          <w:szCs w:val="24"/>
        </w:rPr>
      </w:pPr>
    </w:p>
    <w:p w:rsidR="00540883" w:rsidRDefault="00540883" w:rsidP="00540883">
      <w:pPr>
        <w:rPr>
          <w:sz w:val="24"/>
          <w:szCs w:val="24"/>
        </w:rPr>
      </w:pPr>
    </w:p>
    <w:p w:rsidR="00540883" w:rsidRDefault="00301F8C" w:rsidP="00540883">
      <w:pPr>
        <w:pStyle w:val="Heading5"/>
        <w:tabs>
          <w:tab w:val="right" w:pos="9540"/>
        </w:tabs>
        <w:rPr>
          <w:i w:val="0"/>
          <w:sz w:val="24"/>
          <w:szCs w:val="24"/>
        </w:rPr>
      </w:pPr>
      <w:r>
        <w:rPr>
          <w:i w:val="0"/>
          <w:sz w:val="24"/>
          <w:szCs w:val="24"/>
        </w:rPr>
        <w:t xml:space="preserve">Place: Ahmedabad                                                                                     </w:t>
      </w:r>
      <w:proofErr w:type="spellStart"/>
      <w:r>
        <w:rPr>
          <w:i w:val="0"/>
          <w:sz w:val="24"/>
          <w:szCs w:val="24"/>
        </w:rPr>
        <w:t>Vinit</w:t>
      </w:r>
      <w:proofErr w:type="spellEnd"/>
      <w:r w:rsidR="00540883">
        <w:rPr>
          <w:i w:val="0"/>
          <w:sz w:val="24"/>
          <w:szCs w:val="24"/>
        </w:rPr>
        <w:t xml:space="preserve"> </w:t>
      </w:r>
      <w:proofErr w:type="spellStart"/>
      <w:r w:rsidR="00540883">
        <w:rPr>
          <w:i w:val="0"/>
          <w:sz w:val="24"/>
          <w:szCs w:val="24"/>
        </w:rPr>
        <w:t>Moondra</w:t>
      </w:r>
      <w:proofErr w:type="spellEnd"/>
    </w:p>
    <w:p w:rsidR="00540883" w:rsidRDefault="00540883" w:rsidP="000C6381">
      <w:pPr>
        <w:tabs>
          <w:tab w:val="right" w:pos="9540"/>
        </w:tabs>
        <w:rPr>
          <w:i/>
          <w:sz w:val="24"/>
          <w:szCs w:val="24"/>
        </w:rPr>
      </w:pPr>
      <w:r>
        <w:rPr>
          <w:b/>
          <w:i/>
          <w:sz w:val="24"/>
          <w:szCs w:val="24"/>
        </w:rPr>
        <w:t xml:space="preserve">Date: </w:t>
      </w:r>
      <w:r w:rsidR="00F64A26">
        <w:rPr>
          <w:b/>
          <w:i/>
          <w:sz w:val="24"/>
          <w:szCs w:val="24"/>
        </w:rPr>
        <w:t>10</w:t>
      </w:r>
      <w:bookmarkStart w:id="0" w:name="_GoBack"/>
      <w:bookmarkEnd w:id="0"/>
      <w:r w:rsidR="000C6381">
        <w:rPr>
          <w:b/>
          <w:i/>
          <w:sz w:val="24"/>
          <w:szCs w:val="24"/>
        </w:rPr>
        <w:t>/06/201</w:t>
      </w:r>
      <w:r w:rsidR="00301F8C">
        <w:rPr>
          <w:b/>
          <w:i/>
          <w:sz w:val="24"/>
          <w:szCs w:val="24"/>
        </w:rPr>
        <w:t xml:space="preserve">6                                                                                                       </w:t>
      </w:r>
      <w:r w:rsidR="00301F8C">
        <w:rPr>
          <w:i/>
          <w:sz w:val="24"/>
          <w:szCs w:val="24"/>
        </w:rPr>
        <w:t>(Partner)</w:t>
      </w:r>
    </w:p>
    <w:p w:rsidR="00540883" w:rsidRDefault="00301F8C" w:rsidP="00301F8C">
      <w:pPr>
        <w:jc w:val="center"/>
        <w:rPr>
          <w:i/>
          <w:sz w:val="24"/>
          <w:szCs w:val="24"/>
        </w:rPr>
      </w:pPr>
      <w:r>
        <w:rPr>
          <w:i/>
          <w:sz w:val="24"/>
          <w:szCs w:val="24"/>
        </w:rPr>
        <w:t xml:space="preserve">                                                                                                          M. No.: 119398</w:t>
      </w:r>
    </w:p>
    <w:sectPr w:rsidR="00540883" w:rsidSect="000A2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hruti">
    <w:panose1 w:val="020B0502040204020203"/>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40883"/>
    <w:rsid w:val="00054AB5"/>
    <w:rsid w:val="00096B46"/>
    <w:rsid w:val="000A283E"/>
    <w:rsid w:val="000C6381"/>
    <w:rsid w:val="00301F8C"/>
    <w:rsid w:val="00540883"/>
    <w:rsid w:val="009A278F"/>
    <w:rsid w:val="009E48B1"/>
    <w:rsid w:val="00AA0B39"/>
    <w:rsid w:val="00E530CF"/>
    <w:rsid w:val="00F172A6"/>
    <w:rsid w:val="00F64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3E"/>
  </w:style>
  <w:style w:type="paragraph" w:styleId="Heading5">
    <w:name w:val="heading 5"/>
    <w:basedOn w:val="Normal"/>
    <w:next w:val="Normal"/>
    <w:link w:val="Heading5Char"/>
    <w:semiHidden/>
    <w:unhideWhenUsed/>
    <w:qFormat/>
    <w:rsid w:val="00540883"/>
    <w:pPr>
      <w:spacing w:before="240" w:after="60" w:line="240" w:lineRule="auto"/>
      <w:outlineLvl w:val="4"/>
    </w:pPr>
    <w:rPr>
      <w:rFonts w:ascii="Times New Roman" w:eastAsia="Times New Roman" w:hAnsi="Times New Roman" w:cs="Shruti"/>
      <w:b/>
      <w:bCs/>
      <w:i/>
      <w:iCs/>
      <w:sz w:val="26"/>
      <w:szCs w:val="2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40883"/>
    <w:rPr>
      <w:rFonts w:ascii="Times New Roman" w:eastAsia="Times New Roman" w:hAnsi="Times New Roman" w:cs="Shruti"/>
      <w:b/>
      <w:bCs/>
      <w:i/>
      <w:iCs/>
      <w:sz w:val="26"/>
      <w:szCs w:val="26"/>
      <w:lang w:bidi="gu-IN"/>
    </w:rPr>
  </w:style>
  <w:style w:type="paragraph" w:styleId="PlainText">
    <w:name w:val="Plain Text"/>
    <w:basedOn w:val="Normal"/>
    <w:link w:val="PlainTextChar"/>
    <w:semiHidden/>
    <w:unhideWhenUsed/>
    <w:rsid w:val="00540883"/>
    <w:pPr>
      <w:spacing w:after="0" w:line="240" w:lineRule="auto"/>
    </w:pPr>
    <w:rPr>
      <w:rFonts w:ascii="Courier New" w:eastAsia="Times New Roman" w:hAnsi="Courier New" w:cs="Shruti"/>
      <w:sz w:val="20"/>
      <w:szCs w:val="20"/>
      <w:lang w:bidi="gu-IN"/>
    </w:rPr>
  </w:style>
  <w:style w:type="character" w:customStyle="1" w:styleId="PlainTextChar">
    <w:name w:val="Plain Text Char"/>
    <w:basedOn w:val="DefaultParagraphFont"/>
    <w:link w:val="PlainText"/>
    <w:semiHidden/>
    <w:rsid w:val="00540883"/>
    <w:rPr>
      <w:rFonts w:ascii="Courier New" w:eastAsia="Times New Roman" w:hAnsi="Courier New" w:cs="Shruti"/>
      <w:sz w:val="20"/>
      <w:szCs w:val="20"/>
      <w:lang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BC54-9B38-4070-A780-0DC08F14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p:lastModifiedBy>
  <cp:revision>8</cp:revision>
  <dcterms:created xsi:type="dcterms:W3CDTF">2016-05-06T09:39:00Z</dcterms:created>
  <dcterms:modified xsi:type="dcterms:W3CDTF">2016-06-14T09:49:00Z</dcterms:modified>
</cp:coreProperties>
</file>