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7E" w:rsidRPr="00933676" w:rsidRDefault="00C5457E" w:rsidP="00C5457E">
      <w:pPr>
        <w:autoSpaceDE w:val="0"/>
        <w:autoSpaceDN w:val="0"/>
        <w:adjustRightInd w:val="0"/>
        <w:spacing w:after="0" w:line="240" w:lineRule="auto"/>
        <w:rPr>
          <w:rFonts w:ascii="Arial-BoldMT" w:hAnsi="Arial-BoldMT" w:cs="Arial-BoldMT"/>
          <w:b/>
          <w:bCs/>
          <w:color w:val="231F20"/>
          <w:szCs w:val="24"/>
          <w:lang w:val="en-US"/>
        </w:rPr>
      </w:pPr>
      <w:r w:rsidRPr="00933676">
        <w:rPr>
          <w:rFonts w:ascii="Arial-BoldMT" w:hAnsi="Arial-BoldMT" w:cs="Arial-BoldMT"/>
          <w:b/>
          <w:bCs/>
          <w:color w:val="231F20"/>
          <w:szCs w:val="24"/>
          <w:lang w:val="en-US"/>
        </w:rPr>
        <w:t>Annexure – B to Independent Auditors’ Report</w:t>
      </w:r>
    </w:p>
    <w:p w:rsidR="00C5457E" w:rsidRPr="00933676" w:rsidRDefault="00C5457E" w:rsidP="00C5457E">
      <w:pPr>
        <w:autoSpaceDE w:val="0"/>
        <w:autoSpaceDN w:val="0"/>
        <w:adjustRightInd w:val="0"/>
        <w:spacing w:after="0" w:line="240" w:lineRule="auto"/>
        <w:rPr>
          <w:rFonts w:ascii="Arial-BoldMT" w:hAnsi="Arial-BoldMT" w:cs="Arial-BoldMT"/>
          <w:b/>
          <w:bCs/>
          <w:color w:val="231F20"/>
          <w:szCs w:val="24"/>
          <w:lang w:val="en-US"/>
        </w:rPr>
      </w:pPr>
    </w:p>
    <w:p w:rsidR="00C5457E" w:rsidRPr="00933676" w:rsidRDefault="00C5457E" w:rsidP="00C5457E">
      <w:pPr>
        <w:rPr>
          <w:rFonts w:cs="Calibri"/>
          <w:szCs w:val="24"/>
        </w:rPr>
      </w:pPr>
      <w:r w:rsidRPr="00933676">
        <w:rPr>
          <w:rFonts w:cs="Calibri"/>
          <w:szCs w:val="24"/>
        </w:rPr>
        <w:t xml:space="preserve">Referredto in paragraph 10(f) of the Independent Auditors’ Report of even date </w:t>
      </w:r>
      <w:r w:rsidRPr="00183A1F">
        <w:rPr>
          <w:rFonts w:cs="Calibri"/>
          <w:szCs w:val="24"/>
        </w:rPr>
        <w:t xml:space="preserve">to the members of </w:t>
      </w:r>
      <w:r w:rsidR="00183A1F" w:rsidRPr="00183A1F">
        <w:rPr>
          <w:rFonts w:cs="Calibri"/>
          <w:szCs w:val="24"/>
        </w:rPr>
        <w:t xml:space="preserve">Advance </w:t>
      </w:r>
      <w:proofErr w:type="spellStart"/>
      <w:r w:rsidR="00183A1F" w:rsidRPr="00183A1F">
        <w:rPr>
          <w:rFonts w:cs="Calibri"/>
          <w:szCs w:val="24"/>
        </w:rPr>
        <w:t>Pharmalab</w:t>
      </w:r>
      <w:proofErr w:type="spellEnd"/>
      <w:r w:rsidR="00183A1F" w:rsidRPr="00183A1F">
        <w:rPr>
          <w:rFonts w:cs="Calibri"/>
          <w:szCs w:val="24"/>
        </w:rPr>
        <w:t xml:space="preserve"> Limited</w:t>
      </w:r>
      <w:r w:rsidRPr="00183A1F">
        <w:rPr>
          <w:rFonts w:cs="Calibri"/>
          <w:szCs w:val="24"/>
        </w:rPr>
        <w:t xml:space="preserve"> on the financial statements for the year ended 31st March, 2016.</w:t>
      </w:r>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t>Report on the Internal Financial Controls under Clause (i) of Sub-section 3 of Section 143 of the Companies Act, 2013 (“the Act”)</w:t>
      </w:r>
    </w:p>
    <w:p w:rsidR="00C5457E" w:rsidRPr="00933676" w:rsidRDefault="00C5457E" w:rsidP="00C5457E">
      <w:pPr>
        <w:autoSpaceDE w:val="0"/>
        <w:autoSpaceDN w:val="0"/>
        <w:adjustRightInd w:val="0"/>
        <w:spacing w:after="0" w:line="240" w:lineRule="auto"/>
        <w:rPr>
          <w:rFonts w:cs="Calibri"/>
          <w:b/>
          <w:szCs w:val="24"/>
        </w:rPr>
      </w:pPr>
    </w:p>
    <w:p w:rsidR="00C5457E" w:rsidRPr="00933676" w:rsidRDefault="00C5457E" w:rsidP="00C5457E">
      <w:pPr>
        <w:rPr>
          <w:rFonts w:cs="Calibri"/>
          <w:szCs w:val="24"/>
        </w:rPr>
      </w:pPr>
      <w:r w:rsidRPr="00933676">
        <w:rPr>
          <w:rFonts w:cs="Calibri"/>
          <w:szCs w:val="24"/>
        </w:rPr>
        <w:t xml:space="preserve">1. We have audited the internal financial controls over financial reporting of </w:t>
      </w:r>
      <w:r w:rsidR="00183A1F" w:rsidRPr="00183A1F">
        <w:rPr>
          <w:rFonts w:cs="Calibri"/>
          <w:szCs w:val="24"/>
        </w:rPr>
        <w:t xml:space="preserve">Advance </w:t>
      </w:r>
      <w:proofErr w:type="spellStart"/>
      <w:r w:rsidR="00183A1F" w:rsidRPr="00183A1F">
        <w:rPr>
          <w:rFonts w:cs="Calibri"/>
          <w:szCs w:val="24"/>
        </w:rPr>
        <w:t>Pharmalab</w:t>
      </w:r>
      <w:proofErr w:type="spellEnd"/>
      <w:r w:rsidR="00183A1F" w:rsidRPr="00183A1F">
        <w:rPr>
          <w:rFonts w:cs="Calibri"/>
          <w:szCs w:val="24"/>
        </w:rPr>
        <w:t xml:space="preserve"> Limited</w:t>
      </w:r>
      <w:r w:rsidRPr="00933676">
        <w:rPr>
          <w:rFonts w:cs="Calibri"/>
          <w:szCs w:val="24"/>
        </w:rPr>
        <w:t xml:space="preserve"> (“the Company”) as of March </w:t>
      </w:r>
      <w:r w:rsidRPr="00183A1F">
        <w:rPr>
          <w:rFonts w:cs="Calibri"/>
          <w:szCs w:val="24"/>
        </w:rPr>
        <w:t>31, 2016</w:t>
      </w:r>
      <w:r w:rsidRPr="00933676">
        <w:rPr>
          <w:rFonts w:cs="Calibri"/>
          <w:szCs w:val="24"/>
        </w:rPr>
        <w:t xml:space="preserve"> in conjunction with our audit of the financial statements of the Company for the year ended on that date.</w:t>
      </w:r>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t>Management’s Responsibility for Internal Financial Controls</w:t>
      </w:r>
    </w:p>
    <w:p w:rsidR="00C5457E" w:rsidRPr="00933676" w:rsidRDefault="00C5457E" w:rsidP="00C5457E">
      <w:pPr>
        <w:autoSpaceDE w:val="0"/>
        <w:autoSpaceDN w:val="0"/>
        <w:adjustRightInd w:val="0"/>
        <w:spacing w:after="0" w:line="240" w:lineRule="auto"/>
        <w:rPr>
          <w:rFonts w:cs="Calibri"/>
          <w:b/>
          <w:szCs w:val="24"/>
        </w:rPr>
      </w:pP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2. The Company’s management is responsible for establishing and maintaining internal financial controls based on the internal control over financial reporting criteria established by the Company considering the essential components of internal control stated in the Guidance Note on Audit of Internal Financial Controls over Financial Reporting issued by the Institute of Chartered Accountants of India (the “Guidance Note”). These responsibilities include the design, implementation and maintenance of adequate internal financial controls that were operating effectively for ensuring the orderly and efficient conduct of its business, including adherence to company’s policies, the safeguarding of its assets, the prevention and detection of frauds and errors, the accuracy and completeness of the accounting records, and the timely preparation of reliable financial information, as required under the Companies Act, 2013.</w:t>
      </w: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t>Auditors Responsibility</w:t>
      </w:r>
    </w:p>
    <w:p w:rsidR="00C5457E" w:rsidRPr="00933676" w:rsidRDefault="00C5457E" w:rsidP="00C5457E">
      <w:pPr>
        <w:autoSpaceDE w:val="0"/>
        <w:autoSpaceDN w:val="0"/>
        <w:adjustRightInd w:val="0"/>
        <w:spacing w:after="0" w:line="240" w:lineRule="auto"/>
        <w:rPr>
          <w:rFonts w:cs="Calibri"/>
          <w:b/>
          <w:szCs w:val="24"/>
        </w:rPr>
      </w:pP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3. Our responsibility is to express an opinion on the Company’s internal financial controls over financial reporting based on our audit. We conducted our audit in accordance with the Guidance Note and the Standards on Auditing, issued by ICAI and deemed to be prescribed under section 143(10) of the Companies Act, 2013, to the extent applicable to an audit of internal financial controls, both applicable to and audit of Internal Financial Controls and, both issued by the Institute of Chartered Accountants of India. Those Standards and the</w:t>
      </w: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Guidance Note require that we comply with ethical requirements and plan and perform the audit to obtain reasonable assurance about whether adequate internal financial controls over financial reporting was established and maintained and if such controls operated effectively in all material respects.</w:t>
      </w: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 xml:space="preserve">4. Our audit involves performing procedures to obtain evidence about the adequacy of the internal financial controls system over financial reporting and their operating effectiveness. </w:t>
      </w:r>
      <w:proofErr w:type="gramStart"/>
      <w:r w:rsidRPr="00933676">
        <w:rPr>
          <w:rFonts w:cs="Calibri"/>
          <w:szCs w:val="24"/>
        </w:rPr>
        <w:t>Our audit of internal financial controls over financial reporting, assessing the risk that a material weakness exists, and testing and evaluating the design and operating effectiveness of internal control based on the assessed risk.</w:t>
      </w:r>
      <w:proofErr w:type="gramEnd"/>
      <w:r w:rsidRPr="00933676">
        <w:rPr>
          <w:rFonts w:cs="Calibri"/>
          <w:szCs w:val="24"/>
        </w:rPr>
        <w:t xml:space="preserve"> The </w:t>
      </w:r>
      <w:proofErr w:type="gramStart"/>
      <w:r w:rsidRPr="00933676">
        <w:rPr>
          <w:rFonts w:cs="Calibri"/>
          <w:szCs w:val="24"/>
        </w:rPr>
        <w:t>procedure selected depend</w:t>
      </w:r>
      <w:proofErr w:type="gramEnd"/>
      <w:r w:rsidRPr="00933676">
        <w:rPr>
          <w:rFonts w:cs="Calibri"/>
          <w:szCs w:val="24"/>
        </w:rPr>
        <w:t xml:space="preserve"> on the auditor’s judgement, including the assessment of the risks of material misstatement of the financial statements, whether due to fraud or error.</w:t>
      </w:r>
    </w:p>
    <w:p w:rsidR="00C5457E" w:rsidRPr="00933676" w:rsidRDefault="00C5457E" w:rsidP="00C5457E">
      <w:pPr>
        <w:autoSpaceDE w:val="0"/>
        <w:autoSpaceDN w:val="0"/>
        <w:adjustRightInd w:val="0"/>
        <w:spacing w:after="0" w:line="240" w:lineRule="auto"/>
        <w:rPr>
          <w:rFonts w:cs="Calibri"/>
          <w:szCs w:val="24"/>
        </w:rPr>
      </w:pPr>
    </w:p>
    <w:p w:rsidR="00C5457E" w:rsidRDefault="00C5457E" w:rsidP="00C5457E">
      <w:pPr>
        <w:autoSpaceDE w:val="0"/>
        <w:autoSpaceDN w:val="0"/>
        <w:adjustRightInd w:val="0"/>
        <w:spacing w:after="0" w:line="240" w:lineRule="auto"/>
        <w:rPr>
          <w:rFonts w:cs="Calibri"/>
          <w:szCs w:val="24"/>
        </w:rPr>
      </w:pPr>
      <w:r w:rsidRPr="00933676">
        <w:rPr>
          <w:rFonts w:cs="Calibri"/>
          <w:szCs w:val="24"/>
        </w:rPr>
        <w:t>5. We believe that the audit evidence we have obtained is sufficient and appropriate to provide a basis for our audit opinion on the Company’s internal financial controls system over financial reporting.</w:t>
      </w:r>
    </w:p>
    <w:p w:rsidR="00C5457E"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lastRenderedPageBreak/>
        <w:t>Meaning of Internal Financial Controls over Financial Reporting</w:t>
      </w: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6. A Company’s internal financial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financial control over financial reporting includes those policies and procedures that,</w:t>
      </w: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pStyle w:val="ListParagraph"/>
        <w:numPr>
          <w:ilvl w:val="0"/>
          <w:numId w:val="1"/>
        </w:numPr>
        <w:autoSpaceDE w:val="0"/>
        <w:autoSpaceDN w:val="0"/>
        <w:adjustRightInd w:val="0"/>
        <w:spacing w:after="0" w:line="240" w:lineRule="auto"/>
        <w:rPr>
          <w:rFonts w:cs="Calibri"/>
          <w:szCs w:val="24"/>
        </w:rPr>
      </w:pPr>
      <w:r w:rsidRPr="00933676">
        <w:rPr>
          <w:rFonts w:cs="Calibri"/>
          <w:szCs w:val="24"/>
        </w:rPr>
        <w:t>Pertain to the maintenance of records that, in reasonable details, accurately and fairly reflect the transactions and dispositions of the assets of the Company;</w:t>
      </w:r>
    </w:p>
    <w:p w:rsidR="00C5457E" w:rsidRPr="00933676" w:rsidRDefault="00C5457E" w:rsidP="00C5457E">
      <w:pPr>
        <w:pStyle w:val="ListParagraph"/>
        <w:numPr>
          <w:ilvl w:val="0"/>
          <w:numId w:val="1"/>
        </w:numPr>
        <w:autoSpaceDE w:val="0"/>
        <w:autoSpaceDN w:val="0"/>
        <w:adjustRightInd w:val="0"/>
        <w:spacing w:after="0" w:line="240" w:lineRule="auto"/>
        <w:rPr>
          <w:rFonts w:cs="Calibri"/>
          <w:szCs w:val="24"/>
        </w:rPr>
      </w:pPr>
      <w:r w:rsidRPr="00933676">
        <w:rPr>
          <w:rFonts w:cs="Calibri"/>
          <w:szCs w:val="24"/>
        </w:rPr>
        <w:t>Provide reasonable assurance that transactions are recorded as necessary to permit preparation of financial statements in accordance with generally accepted accounting principles, and that receipts and expenditures of the Company are being made only in accordance with authorities of management and directors of the company; and</w:t>
      </w:r>
    </w:p>
    <w:p w:rsidR="00C5457E" w:rsidRPr="00933676" w:rsidRDefault="00C5457E" w:rsidP="00C5457E">
      <w:pPr>
        <w:pStyle w:val="ListParagraph"/>
        <w:numPr>
          <w:ilvl w:val="0"/>
          <w:numId w:val="1"/>
        </w:numPr>
        <w:autoSpaceDE w:val="0"/>
        <w:autoSpaceDN w:val="0"/>
        <w:adjustRightInd w:val="0"/>
        <w:spacing w:after="0" w:line="240" w:lineRule="auto"/>
        <w:rPr>
          <w:rFonts w:cs="Calibri"/>
          <w:szCs w:val="24"/>
        </w:rPr>
      </w:pPr>
      <w:r w:rsidRPr="00933676">
        <w:rPr>
          <w:rFonts w:cs="Calibri"/>
          <w:szCs w:val="24"/>
        </w:rPr>
        <w:t>Provide reasonable assurance regarding prevention or timely detection of unauthorized acquisition, use, or disposition of the company’s assets that could have a material effect on the financial statements.</w:t>
      </w: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t>Inherent Limitations of Internal Financial Controls over Financial Reporting</w:t>
      </w:r>
    </w:p>
    <w:p w:rsidR="00C5457E" w:rsidRPr="00933676" w:rsidRDefault="00C5457E" w:rsidP="00C5457E">
      <w:pPr>
        <w:autoSpaceDE w:val="0"/>
        <w:autoSpaceDN w:val="0"/>
        <w:adjustRightInd w:val="0"/>
        <w:spacing w:after="0" w:line="240" w:lineRule="auto"/>
        <w:rPr>
          <w:rFonts w:cs="Calibri"/>
          <w:b/>
          <w:szCs w:val="24"/>
        </w:rPr>
      </w:pP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7. Because of the inherent limitations of internal financial controls over financial reporting, including the possibility of collusion or improper management override of controls, material misstatements due to error or fraud may occur and not be detected. Also, projections of any evaluation of the internal financial controls over financial reporting to future periods are subject to the risk that the internal financial control over financial reporting may become inadequate because of changes in conditions, or that the degree of compliance with the policies or procedures may deteriorate.</w:t>
      </w: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t>Opinion</w:t>
      </w:r>
    </w:p>
    <w:p w:rsidR="00C5457E" w:rsidRPr="00933676" w:rsidRDefault="00C5457E" w:rsidP="00C5457E">
      <w:pPr>
        <w:autoSpaceDE w:val="0"/>
        <w:autoSpaceDN w:val="0"/>
        <w:adjustRightInd w:val="0"/>
        <w:spacing w:after="0" w:line="240" w:lineRule="auto"/>
        <w:rPr>
          <w:rFonts w:cs="Calibri"/>
          <w:b/>
          <w:szCs w:val="24"/>
        </w:rPr>
      </w:pP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8. In our opinion, the Company has, in all material respects, an adequate internal financial controls system over financial reporting and such internal financial controls over financial reporting were operating effectively as at March 31, 2016, based on the internal control stated in the Guidance Note on Audit of Internal Financial Controls Over Financial Reporting issued by the Institute of Chartered Accountants of India.</w:t>
      </w:r>
    </w:p>
    <w:p w:rsidR="00C5457E" w:rsidRPr="00933676" w:rsidRDefault="00C5457E" w:rsidP="00C5457E">
      <w:pPr>
        <w:spacing w:after="0" w:line="240" w:lineRule="auto"/>
        <w:jc w:val="both"/>
        <w:rPr>
          <w:rFonts w:cs="Calibri"/>
          <w:szCs w:val="24"/>
        </w:rPr>
      </w:pPr>
    </w:p>
    <w:p w:rsidR="00C5457E" w:rsidRPr="00183A1F" w:rsidRDefault="00C5457E" w:rsidP="00C5457E">
      <w:pPr>
        <w:spacing w:after="0"/>
        <w:ind w:left="5040" w:firstLine="720"/>
        <w:rPr>
          <w:rFonts w:cs="Calibri"/>
          <w:sz w:val="24"/>
        </w:rPr>
      </w:pPr>
      <w:r w:rsidRPr="00183A1F">
        <w:rPr>
          <w:rFonts w:cs="Calibri"/>
          <w:sz w:val="24"/>
        </w:rPr>
        <w:t>For Vijay Moondra &amp; Co</w:t>
      </w:r>
    </w:p>
    <w:p w:rsidR="00C5457E" w:rsidRPr="00183A1F" w:rsidRDefault="00C5457E" w:rsidP="00C5457E">
      <w:pPr>
        <w:spacing w:after="0"/>
        <w:ind w:left="5040" w:firstLine="720"/>
        <w:rPr>
          <w:rFonts w:cs="Calibri"/>
          <w:b/>
          <w:sz w:val="24"/>
        </w:rPr>
      </w:pPr>
      <w:r w:rsidRPr="00183A1F">
        <w:rPr>
          <w:rFonts w:cs="Calibri"/>
          <w:b/>
          <w:sz w:val="24"/>
        </w:rPr>
        <w:t>Chartered Accountants</w:t>
      </w:r>
    </w:p>
    <w:p w:rsidR="00C5457E" w:rsidRPr="009B68F5" w:rsidRDefault="00C5457E" w:rsidP="00C5457E">
      <w:pPr>
        <w:spacing w:after="0"/>
        <w:ind w:left="5760"/>
        <w:rPr>
          <w:rFonts w:cs="Calibri"/>
          <w:sz w:val="24"/>
        </w:rPr>
      </w:pPr>
      <w:r w:rsidRPr="00183A1F">
        <w:rPr>
          <w:rFonts w:cs="Calibri"/>
          <w:sz w:val="24"/>
        </w:rPr>
        <w:t>FRN</w:t>
      </w:r>
      <w:proofErr w:type="gramStart"/>
      <w:r w:rsidRPr="00183A1F">
        <w:rPr>
          <w:rFonts w:cs="Calibri"/>
          <w:sz w:val="24"/>
        </w:rPr>
        <w:t>:112308W</w:t>
      </w:r>
      <w:proofErr w:type="gramEnd"/>
    </w:p>
    <w:p w:rsidR="00C5457E" w:rsidRPr="009B68F5" w:rsidRDefault="00C5457E" w:rsidP="00C5457E">
      <w:pPr>
        <w:spacing w:after="0"/>
        <w:ind w:left="5760"/>
        <w:rPr>
          <w:rFonts w:cs="Calibri"/>
          <w:sz w:val="24"/>
        </w:rPr>
      </w:pPr>
    </w:p>
    <w:p w:rsidR="00C5457E" w:rsidRPr="009B68F5" w:rsidRDefault="00C5457E" w:rsidP="00C5457E">
      <w:pPr>
        <w:spacing w:after="0"/>
        <w:ind w:left="5760"/>
        <w:rPr>
          <w:rFonts w:cs="Calibri"/>
          <w:sz w:val="24"/>
        </w:rPr>
      </w:pPr>
    </w:p>
    <w:p w:rsidR="00C5457E" w:rsidRPr="001B351D" w:rsidRDefault="003E6BA4" w:rsidP="00C5457E">
      <w:pPr>
        <w:spacing w:after="0"/>
        <w:ind w:left="5760"/>
        <w:rPr>
          <w:rFonts w:cs="Calibri"/>
          <w:b/>
          <w:sz w:val="24"/>
        </w:rPr>
      </w:pPr>
      <w:r w:rsidRPr="001B351D">
        <w:rPr>
          <w:rFonts w:cs="Calibri"/>
          <w:b/>
          <w:sz w:val="24"/>
        </w:rPr>
        <w:t xml:space="preserve"> </w:t>
      </w:r>
      <w:r w:rsidR="00C5457E" w:rsidRPr="001B351D">
        <w:rPr>
          <w:rFonts w:cs="Calibri"/>
          <w:b/>
          <w:sz w:val="24"/>
        </w:rPr>
        <w:t>(Partner)</w:t>
      </w:r>
    </w:p>
    <w:p w:rsidR="00C5457E" w:rsidRPr="001B351D" w:rsidRDefault="00C5457E" w:rsidP="00C5457E">
      <w:pPr>
        <w:spacing w:after="0"/>
        <w:rPr>
          <w:rFonts w:cs="Calibri"/>
          <w:sz w:val="24"/>
        </w:rPr>
      </w:pPr>
      <w:r w:rsidRPr="001B351D">
        <w:rPr>
          <w:rFonts w:cs="Calibri"/>
          <w:sz w:val="24"/>
        </w:rPr>
        <w:t xml:space="preserve">Place: </w:t>
      </w:r>
      <w:proofErr w:type="spellStart"/>
      <w:r w:rsidRPr="001B351D">
        <w:rPr>
          <w:rFonts w:cs="Calibri"/>
          <w:sz w:val="24"/>
        </w:rPr>
        <w:t>Ahmedabad</w:t>
      </w:r>
      <w:proofErr w:type="spellEnd"/>
    </w:p>
    <w:p w:rsidR="00C5457E" w:rsidRPr="009B68F5" w:rsidRDefault="00C5457E" w:rsidP="00C5457E">
      <w:pPr>
        <w:spacing w:after="0"/>
        <w:rPr>
          <w:rFonts w:cs="Calibri"/>
          <w:sz w:val="24"/>
        </w:rPr>
      </w:pPr>
      <w:r w:rsidRPr="001B351D">
        <w:rPr>
          <w:rFonts w:cs="Calibri"/>
          <w:sz w:val="24"/>
        </w:rPr>
        <w:t xml:space="preserve">Date: </w:t>
      </w:r>
      <w:r w:rsidR="00183A1F" w:rsidRPr="001B351D">
        <w:rPr>
          <w:rFonts w:cs="Calibri"/>
          <w:sz w:val="24"/>
        </w:rPr>
        <w:t>03/09/2016</w:t>
      </w:r>
      <w:bookmarkStart w:id="0" w:name="_GoBack"/>
      <w:bookmarkEnd w:id="0"/>
    </w:p>
    <w:p w:rsidR="008F3C92" w:rsidRDefault="008F3C92"/>
    <w:sectPr w:rsidR="008F3C92" w:rsidSect="001522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6E0C"/>
    <w:multiLevelType w:val="hybridMultilevel"/>
    <w:tmpl w:val="D0DE4FEC"/>
    <w:lvl w:ilvl="0" w:tplc="4180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01340"/>
    <w:rsid w:val="00104BD8"/>
    <w:rsid w:val="0015227F"/>
    <w:rsid w:val="00183A1F"/>
    <w:rsid w:val="001B351D"/>
    <w:rsid w:val="00396755"/>
    <w:rsid w:val="003E6BA4"/>
    <w:rsid w:val="008F3C92"/>
    <w:rsid w:val="00907DD8"/>
    <w:rsid w:val="00C5457E"/>
    <w:rsid w:val="00E01340"/>
    <w:rsid w:val="00E53F1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7E"/>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7E"/>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844</Words>
  <Characters>4812</Characters>
  <Application>Microsoft Office Word</Application>
  <DocSecurity>0</DocSecurity>
  <Lines>40</Lines>
  <Paragraphs>11</Paragraphs>
  <ScaleCrop>false</ScaleCrop>
  <Company>CtrlSoft</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HP</cp:lastModifiedBy>
  <cp:revision>7</cp:revision>
  <dcterms:created xsi:type="dcterms:W3CDTF">2016-08-31T08:58:00Z</dcterms:created>
  <dcterms:modified xsi:type="dcterms:W3CDTF">2016-09-03T14:37:00Z</dcterms:modified>
</cp:coreProperties>
</file>